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2F6AC2" w:rsidRDefault="004A3F5A" w:rsidP="002F0F5A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F6AC2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2F6AC2" w:rsidRDefault="004A3F5A" w:rsidP="002F0F5A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F6AC2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2F6AC2" w:rsidRDefault="004A3F5A" w:rsidP="002F0F5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F6AC2">
        <w:rPr>
          <w:rFonts w:ascii="GHEA Grapalat" w:eastAsia="Times New Roman" w:hAnsi="GHEA Grapalat" w:cs="Times New Roman"/>
          <w:b/>
          <w:bCs/>
          <w:sz w:val="24"/>
          <w:szCs w:val="24"/>
        </w:rPr>
        <w:t>ԱՄՓՈՓԱԹԵՐԹ</w:t>
      </w:r>
    </w:p>
    <w:p w:rsidR="00705DCC" w:rsidRPr="002F6AC2" w:rsidRDefault="00705DCC" w:rsidP="002F0F5A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2F6AC2">
        <w:rPr>
          <w:rFonts w:ascii="GHEA Grapalat" w:hAnsi="GHEA Grapalat" w:cs="GHEA Grapalat"/>
          <w:b/>
          <w:sz w:val="24"/>
          <w:szCs w:val="24"/>
          <w:lang w:val="af-ZA"/>
        </w:rPr>
        <w:t>ՀՀ</w:t>
      </w:r>
      <w:r w:rsidR="009516C9" w:rsidRPr="002F6AC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745715" w:rsidRPr="002F6AC2">
        <w:rPr>
          <w:rFonts w:ascii="GHEA Grapalat" w:hAnsi="GHEA Grapalat" w:cs="GHEA Grapalat"/>
          <w:b/>
          <w:sz w:val="24"/>
          <w:szCs w:val="24"/>
          <w:lang w:val="af-ZA"/>
        </w:rPr>
        <w:t>ԳԵՂԱՐՔՈՒՆԻՔ</w:t>
      </w:r>
      <w:r w:rsidRPr="002F6AC2">
        <w:rPr>
          <w:rFonts w:ascii="GHEA Grapalat" w:hAnsi="GHEA Grapalat" w:cs="GHEA Grapalat"/>
          <w:b/>
          <w:sz w:val="24"/>
          <w:szCs w:val="24"/>
          <w:lang w:val="af-ZA"/>
        </w:rPr>
        <w:t xml:space="preserve">Ի </w:t>
      </w:r>
      <w:r w:rsidR="00E94E4D" w:rsidRPr="002F6AC2">
        <w:rPr>
          <w:rFonts w:ascii="GHEA Grapalat" w:hAnsi="GHEA Grapalat" w:cs="GHEA Grapalat"/>
          <w:b/>
          <w:sz w:val="24"/>
          <w:szCs w:val="24"/>
          <w:lang w:val="af-ZA"/>
        </w:rPr>
        <w:t>ՄԱՐԶԻ</w:t>
      </w:r>
      <w:r w:rsidR="00E17DCC" w:rsidRPr="002F6AC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745715" w:rsidRPr="002F6AC2">
        <w:rPr>
          <w:rFonts w:ascii="GHEA Grapalat" w:hAnsi="GHEA Grapalat" w:cs="GHEA Grapalat"/>
          <w:b/>
          <w:sz w:val="24"/>
          <w:szCs w:val="24"/>
          <w:lang w:val="af-ZA"/>
        </w:rPr>
        <w:t>ԳԵՂԱՐՔՈՒՆԻՔ</w:t>
      </w:r>
      <w:r w:rsidR="009B0E5D" w:rsidRPr="002F6AC2">
        <w:rPr>
          <w:rFonts w:ascii="GHEA Grapalat" w:hAnsi="GHEA Grapalat" w:cs="GHEA Grapalat"/>
          <w:b/>
          <w:sz w:val="24"/>
          <w:szCs w:val="24"/>
          <w:lang w:val="af-ZA"/>
        </w:rPr>
        <w:t>-4</w:t>
      </w:r>
      <w:r w:rsidR="00745715" w:rsidRPr="002F6AC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8C3AB5" w:rsidRPr="002F6AC2">
        <w:rPr>
          <w:rFonts w:ascii="GHEA Grapalat" w:hAnsi="GHEA Grapalat" w:cs="GHEA Grapalat"/>
          <w:b/>
          <w:sz w:val="24"/>
          <w:szCs w:val="24"/>
        </w:rPr>
        <w:t>ՄԻԿՐՈՌԵԳԻՈՆԱԼ ՄԱԿԱՐԴԱԿԻ ՀԱՄԱԿՑՎԱԾ ՏԱՐԱԾԱԿԱՆ ՊԼԱՆԱՎՈՐՄԱՆՓԱՍՏԱԹՂԹԵՐԻ</w:t>
      </w:r>
      <w:r w:rsidRPr="002F6AC2">
        <w:rPr>
          <w:rFonts w:ascii="GHEA Grapalat" w:hAnsi="GHEA Grapalat" w:cs="GHEA Grapalat"/>
          <w:b/>
          <w:sz w:val="24"/>
          <w:szCs w:val="24"/>
          <w:lang w:val="af-ZA"/>
        </w:rPr>
        <w:t xml:space="preserve"> ՎԵՐԱԲԵՐՅԱԼ ՇԱՀԱԳՐԳԻՌ ՄԱՐՄԻՆՆԵՐԻ ԿՈՂՄԻՑ ՆԵՐԿԱՅԱՑՎԱԾ ԱՌԱՋԱՐԿՈՒԹՅՈՒՆՆԵՐԻ  ԵՎ  ԴԻՏՈՂՈՒԹՅՈՒՆՆԵՐԻ</w:t>
      </w:r>
    </w:p>
    <w:p w:rsidR="00A76732" w:rsidRPr="002F6AC2" w:rsidRDefault="004A3F5A" w:rsidP="002F0F5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F6AC2">
        <w:rPr>
          <w:rFonts w:ascii="Calibri" w:eastAsia="Times New Roman" w:hAnsi="Calibri" w:cs="Calibri"/>
          <w:sz w:val="24"/>
          <w:szCs w:val="24"/>
        </w:rPr>
        <w:t>    </w:t>
      </w:r>
      <w:r w:rsidRPr="002F6A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F6AC2">
        <w:rPr>
          <w:rFonts w:ascii="Calibri" w:eastAsia="Times New Roman" w:hAnsi="Calibri" w:cs="Calibri"/>
          <w:sz w:val="24"/>
          <w:szCs w:val="24"/>
        </w:rPr>
        <w:t> </w:t>
      </w:r>
      <w:r w:rsidR="00A76732" w:rsidRPr="002F6AC2">
        <w:rPr>
          <w:rFonts w:ascii="Calibri" w:eastAsia="Times New Roman" w:hAnsi="Calibri" w:cs="Calibri"/>
          <w:sz w:val="24"/>
          <w:szCs w:val="24"/>
        </w:rPr>
        <w:t>     </w:t>
      </w:r>
      <w:r w:rsidR="00A76732" w:rsidRPr="002F6A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76732" w:rsidRPr="002F6AC2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2"/>
        <w:gridCol w:w="981"/>
        <w:gridCol w:w="2259"/>
      </w:tblGrid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55730" w:rsidRPr="002F6AC2" w:rsidRDefault="00655730" w:rsidP="002F0F5A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1. </w:t>
            </w:r>
            <w:r w:rsidRPr="002F6AC2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կրթության, գիտության, մշակույթի և սպորտի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55730" w:rsidRPr="002F6AC2" w:rsidRDefault="008F5262" w:rsidP="002F0F5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07-12</w:t>
            </w:r>
            <w:r w:rsidR="00655730" w:rsidRPr="002F6AC2">
              <w:rPr>
                <w:rFonts w:ascii="GHEA Grapalat" w:hAnsi="GHEA Grapalat"/>
                <w:sz w:val="24"/>
                <w:szCs w:val="24"/>
              </w:rPr>
              <w:t>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730" w:rsidRPr="002F6AC2" w:rsidRDefault="00655730" w:rsidP="002F0F5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55730" w:rsidRPr="002F6AC2" w:rsidRDefault="00655730" w:rsidP="002F0F5A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 xml:space="preserve">N </w:t>
            </w:r>
            <w:r w:rsidR="008F5262" w:rsidRPr="002F6AC2">
              <w:rPr>
                <w:rFonts w:ascii="GHEA Grapalat" w:hAnsi="GHEA Grapalat"/>
                <w:sz w:val="24"/>
                <w:szCs w:val="24"/>
              </w:rPr>
              <w:t>01//28419-2021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730" w:rsidRPr="002F6AC2" w:rsidRDefault="008F5262" w:rsidP="002F0F5A">
            <w:pPr>
              <w:spacing w:line="240" w:lineRule="auto"/>
              <w:ind w:left="90" w:right="-360" w:firstLine="63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2F6AC2">
              <w:rPr>
                <w:rFonts w:ascii="GHEA Grapalat" w:hAnsi="GHEA Grapalat" w:cs="Times Armenian"/>
                <w:noProof/>
                <w:sz w:val="24"/>
                <w:szCs w:val="24"/>
                <w:lang w:val="hy-AM"/>
              </w:rPr>
              <w:t xml:space="preserve">Ի պատասխան 2021 թ. նոյեմբերի 26-ի Ձեր N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01/11.2/10959-2021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գրության՝ հայտնում ենք, որ ՀՀ Գեղարքունիքի մարզի Գեղարքունիք-4 միկրոռեգիոնալ մակարդակի համակցված տարածական պլանավորման լրամշակված փաստաթղթերի վերաբերյալ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նախարարությունն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առաջարկություններ և դիտողություններ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730" w:rsidRPr="002F6AC2" w:rsidRDefault="00655730" w:rsidP="002F0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B69B1" w:rsidRPr="002F6AC2" w:rsidRDefault="008B69B1" w:rsidP="002F0F5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տարածքային կառավարման և ենթակառուցվածքների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69B1" w:rsidRPr="002F6AC2" w:rsidRDefault="002F0F5A" w:rsidP="002F0F5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14-12</w:t>
            </w:r>
            <w:r w:rsidR="008B69B1" w:rsidRPr="002F6AC2">
              <w:rPr>
                <w:rFonts w:ascii="GHEA Grapalat" w:hAnsi="GHEA Grapalat"/>
                <w:sz w:val="24"/>
                <w:szCs w:val="24"/>
              </w:rPr>
              <w:t>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9B1" w:rsidRPr="002F6AC2" w:rsidRDefault="008B69B1" w:rsidP="002F0F5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69B1" w:rsidRPr="002F6AC2" w:rsidRDefault="008B69B1" w:rsidP="002F0F5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 xml:space="preserve">N </w:t>
            </w:r>
            <w:r w:rsidR="002F0F5A" w:rsidRPr="002F6AC2">
              <w:rPr>
                <w:rFonts w:ascii="GHEA Grapalat" w:hAnsi="GHEA Grapalat"/>
                <w:sz w:val="24"/>
                <w:szCs w:val="24"/>
              </w:rPr>
              <w:t>ԳՍ/14.1/32469-2021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0F5A" w:rsidRPr="002F6AC2" w:rsidRDefault="002F0F5A" w:rsidP="002F0F5A">
            <w:pPr>
              <w:tabs>
                <w:tab w:val="left" w:pos="6521"/>
              </w:tabs>
              <w:spacing w:line="240" w:lineRule="auto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ՀՀ տարածքային կառավարման և ենթակառուցվածքների նախարարությունն առաջարկում է խմբագրել ՀՀ Գեղարքունիք-4 միկրոռեգիոնալ մակարդակի համակցված տարածական պլանավորման փաստաթղթերը` համապատասխանեցնելով «Հայաստանի Հանրապետության վարչատարածքային բաժանման մասին» Հայաստանի Հանրապետության օրենքում լրացումներ և փոփոխություններ կատարելու մասին» Հայաստանի Հանրապետության 06.10.2021թ. ՀՕ-328-Ն օրենքի 7-րդ հոդվածով սահմանված փոփոխություններին։</w:t>
            </w:r>
          </w:p>
          <w:p w:rsidR="002F0F5A" w:rsidRPr="002F6AC2" w:rsidRDefault="002F0F5A" w:rsidP="002F0F5A">
            <w:pPr>
              <w:tabs>
                <w:tab w:val="left" w:pos="6521"/>
              </w:tabs>
              <w:spacing w:line="240" w:lineRule="auto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 xml:space="preserve">Կից Ձեզ ենք ներկայացնում «Գազպրոմ Արմենիա» (մարզային գազամատակարարման-գազաբաշխման մասնաճյուղ (ԳԳՄ) և «Տրանսգազ» ՍՊԸ), «Հայաստանի էլեկտրական ցանցեր» և «Բարձրավոլտ էլեկտրացանցեր» ՓԲԸ-ների պատասխան գրությունները  և ՀՀ Գեղարքունիքի մարզի միավորվող համայնքների փնջերը։ </w:t>
            </w:r>
          </w:p>
          <w:p w:rsidR="00DA5439" w:rsidRPr="002F6AC2" w:rsidRDefault="002F0F5A" w:rsidP="002F0F5A">
            <w:pPr>
              <w:tabs>
                <w:tab w:val="left" w:pos="6521"/>
              </w:tabs>
              <w:spacing w:line="240" w:lineRule="auto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Միաժամանակ, առաջարկում ենք նման նախագծեր կազմելիս առաջնորդվել «Հայաստանի Հանրապետության վարչատարածքային բաժանման մասին» օրենքով։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54E8" w:rsidRPr="00FB7895" w:rsidRDefault="00AF54E8" w:rsidP="00AF54E8">
            <w:pPr>
              <w:spacing w:before="100" w:beforeAutospacing="1" w:after="0" w:line="240" w:lineRule="auto"/>
              <w:ind w:left="65" w:right="221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2F6AC2">
              <w:rPr>
                <w:rFonts w:ascii="GHEA Grapalat" w:hAnsi="GHEA Grapalat"/>
                <w:sz w:val="24"/>
                <w:szCs w:val="24"/>
              </w:rPr>
              <w:t>կատարվել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լրամշակում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AF54E8" w:rsidRPr="00FB7895" w:rsidRDefault="00AF54E8" w:rsidP="00AF54E8">
            <w:pPr>
              <w:spacing w:before="100" w:beforeAutospacing="1" w:after="0" w:line="240" w:lineRule="auto"/>
              <w:ind w:left="65" w:right="221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Նախագծի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Հավելվածներ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փաթեթի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Հավելված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8-</w:t>
            </w:r>
            <w:r w:rsidRPr="002F6AC2">
              <w:rPr>
                <w:rFonts w:ascii="GHEA Grapalat" w:hAnsi="GHEA Grapalat"/>
                <w:sz w:val="24"/>
                <w:szCs w:val="24"/>
              </w:rPr>
              <w:t>ում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ներկայացված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Խոշորացված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համայնքների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և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միկրոռեգիոնների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համադրման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ուրվագիծը՝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կից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մեթոդաբանական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աղյուսակներով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DA5439" w:rsidRPr="00FB7895" w:rsidRDefault="00DA5439" w:rsidP="002F0F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2F0F5A">
            <w:pPr>
              <w:tabs>
                <w:tab w:val="left" w:pos="6521"/>
              </w:tabs>
              <w:spacing w:line="240" w:lineRule="auto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Ի կատարումն Ձեր 2021թ նոյեմբերի 3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0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NՀՎ/22.5/30793-2021 հանձնարարականի՝ ՀՀ քաղաքաշինության կոմիտեի 2021 թ. նոյեմբերի 26-ի N 01/11.2/10959-2021 գրությամբ ներկայացված ՀՀ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Գեղարքունիք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մարզի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Գեղարքունիք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-4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միկրոռեգիոնալ մակարդակի համակցված տարածական պլանավորման  փաստաթղթերի վերաբերյալ հայտնում եմ, որ </w:t>
            </w:r>
            <w:r w:rsidRPr="002F6A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«Բարձրավոլտ էլեկտրացանցեր» ՓԲ ընեկրութոյւնն առարկություններ և առաջարկություներ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FB7895" w:rsidRDefault="000D723D" w:rsidP="002F0F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14-12-2021</w:t>
            </w:r>
          </w:p>
          <w:p w:rsidR="000D723D" w:rsidRPr="00FB7895" w:rsidRDefault="000D723D" w:rsidP="002F0F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N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ԳՍ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/14.1/32469-2021</w:t>
            </w:r>
          </w:p>
          <w:p w:rsidR="00AF54E8" w:rsidRPr="00FB7895" w:rsidRDefault="00AF54E8" w:rsidP="002F0F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գիտություն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FB7895" w:rsidRDefault="000D723D" w:rsidP="000D723D">
            <w:pPr>
              <w:ind w:right="135" w:firstLine="346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ՀՀ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Գեղարքունիքի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մարզի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Գեղարքունիք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-3 </w:t>
            </w:r>
            <w:r w:rsidRPr="002F6AC2">
              <w:rPr>
                <w:rFonts w:ascii="GHEA Grapalat" w:hAnsi="GHEA Grapalat"/>
                <w:sz w:val="24"/>
                <w:szCs w:val="24"/>
              </w:rPr>
              <w:t>և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Գեղարքունիք</w:t>
            </w:r>
            <w:r w:rsidRPr="00FB7895">
              <w:rPr>
                <w:rFonts w:ascii="GHEA Grapalat" w:hAnsi="GHEA Grapalat"/>
                <w:sz w:val="24"/>
                <w:szCs w:val="24"/>
                <w:lang w:val="af-ZA"/>
              </w:rPr>
              <w:t>-4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միկրոռեգիոնալ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մակարդակի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համակցված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տարածական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պլանավորման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փաստաթղթերի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ուսումանսիրությունից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պարզվել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«Գազպրոմ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Արմենիա» ՓԲԸ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Մարտունու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ԳԳՄ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-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Տրանսգազ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շահագործվող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գազատարների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մասով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շարք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անհամապատասխանություններ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կցվում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),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որոնց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ճշգրիտ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տեղեկատվության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տրամադրումը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չէ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քանի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դրանք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հանդիսանում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առրտրային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գաղտնիք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կոնֆինդենցիալ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բնույթի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տեղեկություններ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պարունակող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:</w:t>
            </w:r>
          </w:p>
          <w:p w:rsidR="000D723D" w:rsidRPr="00FB7895" w:rsidRDefault="000D723D" w:rsidP="000D723D">
            <w:pPr>
              <w:ind w:firstLine="346"/>
              <w:jc w:val="both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</w:pP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Ելնելով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վերոգրյալից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նշված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միկրոռեգիոնալ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մակարդակի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համակցված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տարածական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պլանավորման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լրամշակված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փաստաթղթերի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վերաբերյալ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«Գազպրոմ Արմենիա»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ՓԲԸ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ն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դիտողություններ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և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առաջարկություններ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չունի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af-ZA"/>
              </w:rPr>
              <w:t>:</w:t>
            </w:r>
          </w:p>
          <w:p w:rsidR="000D723D" w:rsidRPr="002F6AC2" w:rsidRDefault="000D723D" w:rsidP="000D723D">
            <w:pPr>
              <w:spacing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Առդիր՝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Մարտունու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ԳԳՄ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-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C77C24"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Տրանսգազ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շահագործվող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գազատարների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մասով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անհամապատասխանությունների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տեղեկատվությունը</w:t>
            </w:r>
            <w:r w:rsidR="00C77C24"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-4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թերթ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: (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կցվում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)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FB7895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14-12-2021</w:t>
            </w:r>
          </w:p>
          <w:p w:rsidR="000D723D" w:rsidRPr="00FB7895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N ԳՍ/14.1/32469-2021</w:t>
            </w:r>
          </w:p>
          <w:p w:rsidR="00AF54E8" w:rsidRPr="00FB7895" w:rsidRDefault="00AF54E8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F54E8" w:rsidRPr="00FB7895" w:rsidRDefault="00AF54E8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Ընդունվել է</w:t>
            </w:r>
          </w:p>
          <w:p w:rsidR="00AF54E8" w:rsidRPr="00FB7895" w:rsidRDefault="00AF54E8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Տեղեկատվությունը տեղադրվել է նախագծի Հավելվածներ փաթեթի Հավելված 9-ում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84D" w:rsidRPr="00FB7895" w:rsidRDefault="00B4584D" w:rsidP="000D723D">
            <w:pPr>
              <w:ind w:right="135" w:firstLine="346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ՀՀ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Գեղարքունիք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մարզի </w:t>
            </w: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Գեղարքունիք-4 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միկրոռեգիոնալ մակարդակի համակցված տարածական պլանավորման փաստաթղթերի վերաբերյալ՝ տեղեկացնում եմ Ձեզ, որ 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«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ՀԷՑ</w:t>
            </w:r>
            <w:r w:rsidRPr="002F6AC2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»</w:t>
            </w:r>
            <w:r w:rsidRPr="00FB7895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ՓԲ ընկերություն 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ներկայացրած փաստաթղթերի վերաբերյալ՝ Ընկերությունը դիտողություն և առաջարկություններ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84D" w:rsidRPr="00FB7895" w:rsidRDefault="00B4584D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14-12-2021</w:t>
            </w:r>
          </w:p>
          <w:p w:rsidR="00B4584D" w:rsidRPr="00FB7895" w:rsidRDefault="00B4584D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N ԳՍ/14.1/32469-2021</w:t>
            </w:r>
          </w:p>
          <w:p w:rsidR="00DE59CE" w:rsidRPr="00FB7895" w:rsidRDefault="00DE59CE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1038" w:rsidRPr="00FB7895" w:rsidRDefault="00921038" w:rsidP="0092103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նախարարությունը             ՀՀ Գեղարքունիքի մարզի Գեղարքունիք-4, 8 միկրոռեգիոնալ մակարդակի համակցված տարածական պլանավորման լրամշակված փաստաթղթերի վերաբերյալ դիտողություններ և առաջարկություններ չունի՝ հաշվի առնելով աշխատանքային քննարկման արդյունքում ձեռք բերված պայմանավորվածությունները։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1038" w:rsidRPr="00FB7895" w:rsidRDefault="00921038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27-12-2021</w:t>
            </w:r>
          </w:p>
          <w:p w:rsidR="00921038" w:rsidRPr="00FB7895" w:rsidRDefault="00921038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ԳՍ/14.1/33670-2021</w:t>
            </w:r>
          </w:p>
          <w:p w:rsidR="00921038" w:rsidRPr="00FB7895" w:rsidRDefault="00921038" w:rsidP="00B4584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  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արտակարգ իրավիճակների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10-12-2021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N 01//6849-2021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2F6AC2" w:rsidRDefault="000D723D" w:rsidP="000D723D">
            <w:pPr>
              <w:tabs>
                <w:tab w:val="left" w:pos="6521"/>
              </w:tabs>
              <w:spacing w:line="240" w:lineRule="auto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Գեղարքունիքի մարզի Գեղարքունիք-4 միկրոռեգիոնալ մակարդակի համակցված տարածական պլանավորման փաստաթղթերի վերաբերյալ Արտակարգ իրավիճակների նախարարությ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ն առաջարկություններ և դիտողություններ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921038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2F6AC2">
              <w:rPr>
                <w:rFonts w:ascii="GHEA Grapalat" w:eastAsia="Times New Roman" w:hAnsi="GHEA Grapalat" w:cs="Calibri"/>
                <w:sz w:val="24"/>
                <w:szCs w:val="24"/>
              </w:rPr>
              <w:t>4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առողջապահության նախարարություն</w:t>
            </w:r>
          </w:p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30-11-2021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N ԱԱ/04/26079-2021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 2021 թվականի նոյեմբերի 25-ի թիվ 01/11.2/10959-2021 գրության՝ Գեղարքունիքի մարզի Գեղարքունիք-4 միկրոռեգիոնալ մակարդակի համակցված տարածական պլանավորման փաստաթղթերի վերաբերյալ, հայտնում եմ, որ վերջիններիս առնչությամբ դիտողություններ և առաջարկություններ չկան: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Calibri" w:eastAsia="Times New Roman" w:hAnsi="Calibri" w:cs="Calibri"/>
                <w:sz w:val="24"/>
                <w:szCs w:val="24"/>
              </w:rPr>
              <w:t>    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F6AC2">
              <w:rPr>
                <w:rFonts w:ascii="Calibri" w:eastAsia="Times New Roman" w:hAnsi="Calibri" w:cs="Calibri"/>
                <w:sz w:val="24"/>
                <w:szCs w:val="24"/>
              </w:rPr>
              <w:t>  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շրջակա միջավայրի նախարարություն</w:t>
            </w: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07-12-2021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1/26.7/14420-2021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right="-90" w:firstLine="709"/>
              <w:jc w:val="both"/>
              <w:rPr>
                <w:rFonts w:ascii="GHEA Grapalat" w:hAnsi="GHEA Grapalat"/>
                <w:lang w:val="hy-AM"/>
              </w:rPr>
            </w:pPr>
            <w:r w:rsidRPr="002F6AC2">
              <w:rPr>
                <w:rFonts w:ascii="GHEA Grapalat" w:hAnsi="GHEA Grapalat"/>
                <w:lang w:val="hy-AM"/>
              </w:rPr>
              <w:lastRenderedPageBreak/>
              <w:t>Ի պատասխան Ձեր 2021 թվականի</w:t>
            </w:r>
            <w:r w:rsidRPr="002F6AC2">
              <w:rPr>
                <w:rFonts w:ascii="GHEA Grapalat" w:hAnsi="GHEA Grapalat"/>
                <w:shd w:val="clear" w:color="auto" w:fill="FFFFFF"/>
                <w:lang w:val="hy-AM"/>
              </w:rPr>
              <w:t xml:space="preserve"> նոյեմբերի 26-ի </w:t>
            </w:r>
            <w:r w:rsidRPr="002F6AC2">
              <w:rPr>
                <w:rFonts w:ascii="GHEA Grapalat" w:hAnsi="GHEA Grapalat"/>
                <w:lang w:val="hy-AM"/>
              </w:rPr>
              <w:t xml:space="preserve">№ </w:t>
            </w:r>
            <w:r w:rsidRPr="002F6AC2">
              <w:rPr>
                <w:rFonts w:ascii="GHEA Grapalat" w:hAnsi="GHEA Grapalat"/>
                <w:shd w:val="clear" w:color="auto" w:fill="FFFFFF"/>
              </w:rPr>
              <w:t>01/11.2/10959</w:t>
            </w:r>
            <w:r w:rsidRPr="002F6AC2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lang w:val="hy-AM"/>
              </w:rPr>
              <w:t xml:space="preserve">գրության,  կապված </w:t>
            </w:r>
            <w:r w:rsidRPr="002F6AC2">
              <w:rPr>
                <w:rFonts w:ascii="GHEA Grapalat" w:hAnsi="GHEA Grapalat"/>
                <w:lang w:val="af-ZA"/>
              </w:rPr>
              <w:t xml:space="preserve">քաղաքաշինության կոմիտեի պատվերով մշակված </w:t>
            </w:r>
            <w:r w:rsidRPr="002F6AC2">
              <w:rPr>
                <w:rFonts w:ascii="GHEA Grapalat" w:hAnsi="GHEA Grapalat"/>
                <w:lang w:val="hy-AM"/>
              </w:rPr>
              <w:t>Գեղարքունիքի</w:t>
            </w:r>
            <w:r w:rsidRPr="002F6AC2">
              <w:rPr>
                <w:rFonts w:ascii="GHEA Grapalat" w:hAnsi="GHEA Grapalat"/>
                <w:lang w:val="af-ZA"/>
              </w:rPr>
              <w:t xml:space="preserve"> մարզի </w:t>
            </w:r>
            <w:r w:rsidR="00CC2D0E">
              <w:rPr>
                <w:rFonts w:ascii="GHEA Grapalat" w:hAnsi="GHEA Grapalat"/>
                <w:lang w:val="hy-AM"/>
              </w:rPr>
              <w:t>Գեղարքունիք</w:t>
            </w:r>
            <w:r w:rsidRPr="002F6AC2">
              <w:rPr>
                <w:rFonts w:ascii="GHEA Grapalat" w:hAnsi="GHEA Grapalat"/>
                <w:lang w:val="hy-AM"/>
              </w:rPr>
              <w:t xml:space="preserve">-4 </w:t>
            </w:r>
            <w:r w:rsidRPr="002F6AC2">
              <w:rPr>
                <w:rFonts w:ascii="GHEA Grapalat" w:hAnsi="GHEA Grapalat"/>
                <w:lang w:val="af-ZA"/>
              </w:rPr>
              <w:t>միկրոռեգիոնալ մակարդակի համակցված տարածական պլանավորման փաստաթղթեր</w:t>
            </w:r>
            <w:r w:rsidRPr="002F6AC2">
              <w:rPr>
                <w:rFonts w:ascii="GHEA Grapalat" w:hAnsi="GHEA Grapalat"/>
                <w:lang w:val="hy-AM"/>
              </w:rPr>
              <w:t>ի հետ, հայտնում եմ,</w:t>
            </w:r>
            <w:r w:rsidRPr="002F6AC2">
              <w:rPr>
                <w:rFonts w:ascii="GHEA Grapalat" w:hAnsi="GHEA Grapalat"/>
                <w:shd w:val="clear" w:color="auto" w:fill="FFFFFF"/>
                <w:lang w:val="hy-AM"/>
              </w:rPr>
              <w:t xml:space="preserve"> որ </w:t>
            </w:r>
            <w:r w:rsidRPr="002F6AC2">
              <w:rPr>
                <w:rFonts w:ascii="GHEA Grapalat" w:hAnsi="GHEA Grapalat"/>
                <w:lang w:val="hy-AM"/>
              </w:rPr>
              <w:t xml:space="preserve">շրջակա միջավայրի նախարարությունը </w:t>
            </w:r>
            <w:r w:rsidRPr="002F6AC2">
              <w:rPr>
                <w:rStyle w:val="Strong"/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lang w:val="hy-AM"/>
              </w:rPr>
              <w:t>դիտողություններ և առաջարկություններ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line="240" w:lineRule="auto"/>
              <w:ind w:right="36" w:firstLine="709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6. ՀՀ էկոնոմիկայի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line="240" w:lineRule="auto"/>
              <w:ind w:right="3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13-12-2021թ.,</w:t>
            </w:r>
          </w:p>
        </w:tc>
      </w:tr>
      <w:tr w:rsidR="002F6AC2" w:rsidRPr="002F6AC2" w:rsidTr="005B35E0">
        <w:trPr>
          <w:trHeight w:val="25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line="240" w:lineRule="auto"/>
              <w:ind w:right="36" w:firstLine="709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line="240" w:lineRule="auto"/>
              <w:ind w:right="36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01/18528-2021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right="75" w:firstLine="709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F6AC2">
              <w:rPr>
                <w:rFonts w:ascii="GHEA Grapalat" w:hAnsi="GHEA Grapalat"/>
                <w:lang w:val="hy-AM"/>
              </w:rPr>
              <w:t xml:space="preserve">      Ի պատասխան Ձեր գրության՝ ՀՀ Գեղարքունիքի մարզի &lt;Գեղարքունիք-4&gt; միկրոռեգիոնալ մակարդակի համակցված տարածական պլանավորման փաստաթղթերի նախագծային աշխատանքների վերաբերյալ ՀՀ էկոնոմիկայի նախարարությունն առաջարկություններ և առարկություններ չունի։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pacing w:after="0" w:line="240" w:lineRule="auto"/>
              <w:ind w:right="36" w:firstLine="345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բարձր տեխնոլոգիական արդյունաբերության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10-12-2021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N 01/11.1/7901-2021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Ի պատասխան Ձեր 2021 թվականի նոյեմբերի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26-ի թիվ </w:t>
            </w:r>
            <w:r w:rsidRPr="002F6AC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01/11.2/10959-2021 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գրության՝ կից ներկայացվում է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Հայաստանի Հանրապետությունում էլեկտրոնային հաղորդակցության ծառայություններ մատուցող ընկերությունների կողմից տրամադրված կապի կայանների տեղակայման վայրերի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վերաբերյալ տեղեկատվությունը,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որն անհրաժեշտ է ներառել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 xml:space="preserve"> ՀՀ Գեղարքունիքի մարզի Գեղարքունիք-4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 xml:space="preserve">միկրոռեգիոնալ մակարդակի համակցված տարածական պլանավորման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լրամշակված 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փաստաթղթեր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ում:</w:t>
            </w:r>
            <w:r w:rsidRPr="002F6AC2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</w:p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Միաժամանակ,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ընկերությունների կողմից տրամադրված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տեղեկատվությունը լրամշակված 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փաստաթղթեր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ներառելու դեպքում ՀՀ բարձր տեխնոլոգիական արդյունաբերության նախարարությունն իր իրավասությունների շրջանակում լրամշակված փաթեթի վերաբերյալ առաջարկություններ և առարկություններ չունի: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FB7895" w:rsidRDefault="000D723D" w:rsidP="000D723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ընդունվել է ի գիտություն</w:t>
            </w:r>
          </w:p>
          <w:p w:rsidR="00B70F78" w:rsidRPr="00FB7895" w:rsidRDefault="00B70F78" w:rsidP="00B70F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lang w:val="hy-AM"/>
              </w:rPr>
              <w:t>Տրամադրված տեղեկատվությունը ներառվել է նախագծի Հավելվածներ փաթեթի հավելված 6-ում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8. </w:t>
            </w:r>
            <w:r w:rsidRPr="002F6AC2">
              <w:rPr>
                <w:rFonts w:ascii="GHEA Grapalat" w:hAnsi="GHEA Grapalat"/>
                <w:sz w:val="24"/>
                <w:szCs w:val="24"/>
              </w:rPr>
              <w:t xml:space="preserve">ՀՀ կադաստրի կոմիտե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13-12-2021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N ՍԹ/11478-2021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</w:rPr>
              <w:t>Ձեր 202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1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</w:rPr>
              <w:t xml:space="preserve"> թվականի նոյեմբերի 26-ի N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01/11.2/10959-2021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</w:rPr>
              <w:t xml:space="preserve"> գրությամբ ներկայացված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ՀՀ Գեղարքունիքի մարզի Գեղարքունիք-4 միկրոռեգիոնալ մակարդակի համակցված տարածական պլանավորման փաստաթղթերի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</w:rPr>
              <w:t>նախագծի վերաբերյալ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</w:rPr>
              <w:t>հայտնում ենք հետևյալը.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Արծվանիստ, Ծովակ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և գրաֆիկական մասերում առկա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փոփոխությունները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չեն համապատասխանում տեխնիկատնտեսական ցուցանիշին։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Արծվանիստ բնակավայրի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և գրաֆիկական մասերում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Առաջնահերթ միջոցառումներ (1-5 տարի)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lastRenderedPageBreak/>
              <w:t>հավելվածում անհրաժեշտ է «ԳԲ-1»-ից «ԳԲ-8» տողերի «15.6» ընդամենը թիվը փոխարինել «15.58» թվով, «Միջնաժամկետ միջոցառումներ (5-10 տարի) հավելվածում «ԳԲ-15»-ից «ԳԲ-22» տողերի «28.1» ընդամենը թիվը՝ «28.05» թվով, իսկ «ԳԲ-23»-ից «ԳԲ-26» տողերի «2.0» ընդամենը թիվը՝ «1.97» թվով։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Ծովակ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,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Կարճաղբյուր, Խաչաղբյուր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և գրաֆիկական մասերում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հավելվածներում անհրաժեշտ է Վերջնաժամկետ միջոցառումներ (10-15 տարի) բառերը փոխարինել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Հեռանկարային միջոցառումներ (10-15 տարի) բառերով։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Ծովինար բնակավայրի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և գրաֆիկական մասերում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Առաջնահերթ միջոցառումներ (1-5 տարի) հավելվածում փոփոխվող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նշանակությունը սխալ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է գրված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,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մասնավորապես Գյուղատնտեսական նշանակության հողերից բառերի փոխարեն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նշվել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է </w:t>
            </w:r>
            <w:r w:rsidRPr="00FB7895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>«</w:t>
            </w:r>
            <w:r w:rsidRPr="002F6AC2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 xml:space="preserve">Հատուկ պահպանվող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հողերից»։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Ծովինար բնակավայրի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և գրաֆիկական մասերում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Առաջնահերթ միջոցառումներ (1-5 տարի) հավելվածում անհրաժեշտ է «ՀԷ-1»-ից «ՀԷ-3» տողերի «7.03» ընդամենը թիվը փոխարինել «6.69» թվով, իսկ «Միջնաժամկետ միջոցառումներ (5-10 տարի) հավելվածում «ԲԲ-1»-ից «ԲԲ-23» տողերի «2.08» ընդամենը թիվը՝ «3.81» թվով։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Նախագծում Ծովինար, Տորֆավան և Վանևան բնակավայրերի տեխնիկատնտեսական ցուցանիշները թերի են կազմված։</w:t>
            </w:r>
          </w:p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Ծովինար, Կարճաղբյուր և Ախպրաձոր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մասում առկա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փոփոխությունները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չեն համապատասխանում գրաֆիկական մասում արտահայտված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:</w:t>
            </w:r>
          </w:p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Կարճաղբյուր բնակավայրի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տեքստային մասում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Հեռանկարային միջոցառումներ (10-15 տարի) հավելվածում փոփոխվող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նշանակությունը սխալ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է գրված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,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մասնավորապես Գյուղատնտեսական հողերից բառերի փոխարեն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նշվել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է «Բնակավայրերի հողերից»։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Նախագծում Կարճաղբյուր և Խաչաղբյուր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փոփոխությունները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և տեխնիկատնտեսական ցուցանիշները կրկնվում են։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lastRenderedPageBreak/>
              <w:t>Լուսակունք, Լճավան, Մաքենիս, Մեծ Մասրիկ և Նորակերտ բնակավայրերի 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փոփոխությունները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գրաֆիկական մասում բացակայում են։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Ախպրաձոր, Լճավան, Մաքենիս և Նորակերտ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փոփոխությունների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հիման վրա տեխնիկատնտեսական ցուցանիշներում համապատասխան փոփոխություններ չեն կատարվել։</w:t>
            </w:r>
          </w:p>
          <w:p w:rsidR="000D723D" w:rsidRPr="00FB7895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Նախագծում որոշ բնակավայրերի համակցված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նպատակային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նշանակությունների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փոփոխությունները 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(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տրանսֆորմացիա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)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և տեխնիկատնտեսական ցուցանիշները կրկնակի են արտահայտված։</w:t>
            </w:r>
          </w:p>
          <w:p w:rsidR="000D723D" w:rsidRPr="002F6AC2" w:rsidRDefault="000D723D" w:rsidP="000D723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Հիմք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ընդունելով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վերը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նշված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դիտողությունները՝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առաջարկում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ենք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տարածական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պլանավորման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փաստաթղթերը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վերադարձնել</w:t>
            </w:r>
            <w:r w:rsidRPr="002F6AC2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 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լրամշակման։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FB7895" w:rsidRDefault="00DE59CE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Ընդունվել է</w:t>
            </w:r>
          </w:p>
          <w:p w:rsidR="00DE59CE" w:rsidRPr="00FB7895" w:rsidRDefault="00DE59CE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Կատարվել է լրամշակում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lastRenderedPageBreak/>
              <w:t>ՀՀ Գեղարքունիքի մարզի Գեղարքունիք-4 միկրոռեգիոնալ մակարդակի համակցված տարածական պլանավորման փաստաթղթերի նախագծի լրամշակված տարբերակի վերաբերյալ հայտնում ենք հետևյալը.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Արծվանիստ, Ծովակ, Ծովինար, Կարճաղբյուր, Լուսակունք բնակավայրերի համակցված տարածական պլանավորման փաստաթղթերի տեքստային և գրաֆիկական մասերում առկա նպատակային նշանակությունների փոփոխությունները (տրանսֆորմացիա) չեն համապատասխանում տեխնիկատնտեսական ցուցանիշին։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Ծովակ բնակավայրի համակցված տարածական պլանավորման փաստաթղթերի նախագծի տեքստային և գրաֆիկական մասերում նպատակային նշանակությունների փոփոխությունների (տրանսֆորմացիա) Միջնաժամկետ միջոցառումներ (5-10 տարի) հավելվածում անհրաժեշտ է «ԲԲ-1»-ից «ԲԲ-12» տողերի «1.50» ընդամենը թիվը փոխարինել «1.501» թվով։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Ծովինար և Լուսակունք բնակավայրերի համակցված տարածական պլանավորման փաստաթղթերի տեքստային մասում առկա նպատակային նշանակությունների փոփոխությունները (տրանսֆորմացիա) չեն համապատասխանում գրաֆիկական մասում արտահայտված նպատակային նշանակությունների փոփոխություններին: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Լուսակունք բնակավայրի համակցված տարածական պլանավորման փաստաթղթերի նախագծի տեքստային և գրաֆիկական մասերում նպատակային նշանակությունների փոփոխությունների (տրանսֆորմացիա) Առաջնահերթ միջոցառումներ (1-5 տարի) հավելվածում անհրաժեշտ է «ԲԲ-1»-ից «ԲԲ-7» տողերի «4.25» ընդամենը թիվը փոխարինել «4.252» թվով, «ԳԲ-1»-ից «ԳԲ-12» տողերի «4.93» ընդամենը թիվը՝ «4.76» թվով, «Միջնաժամկետ միջոցառումներ (5-10 տարի) հավելվածում «ԳԲ-7», «ԳԲ-8» և «ԳԲ-13» տողերի «1.843» ընդամենը թիվը՝ «2.016» թվով, «ԲԲ-8»-ից «ԳԲ-11» տողերի «1.38» ընդամենը թիվը՝ «1.376» թվով, իսկ Հեռանկարային միջոցառումներ (10-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lastRenderedPageBreak/>
              <w:t>15 տարի) հավելվածում «ԱԲ-1»-ից «ԱԲ-3» տողերի «0.59» ընդամենը թիվը՝ «0.6» թվով։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Ըստ Լճավան բնակավայրի համակցված տարածական պլանավորման փաստաթղթերի նախագծի՝ նախատեսվում է «</w:t>
            </w:r>
            <w:r w:rsidRPr="00FB7895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>Արդյունաբերության, ընդերքօգտագործման</w:t>
            </w:r>
            <w:r w:rsidRPr="00FB7895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  <w:lang w:val="hy-AM"/>
              </w:rPr>
              <w:t> </w:t>
            </w:r>
            <w:r w:rsidRPr="00FB7895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>և այլ արտադրական նշանակության օբյեկտների հողերից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 xml:space="preserve">» 2.99 հա-ն փոխադրել </w:t>
            </w:r>
            <w:r w:rsidRPr="00FB7895">
              <w:rPr>
                <w:rStyle w:val="Strong"/>
                <w:rFonts w:ascii="Calibri" w:hAnsi="Calibri" w:cs="Calibri"/>
                <w:b w:val="0"/>
                <w:sz w:val="24"/>
                <w:szCs w:val="24"/>
                <w:lang w:val="hy-AM"/>
              </w:rPr>
              <w:t> 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«Բնակավայրերի նշանակության հողերի» և 11.6 հա-ն «Ջրային հողերի»՝ ընդհանուր 14.59 հա, սակայն համաձայն Լճավան բնակավայրի հողային հաշվեկշռի տվյալների և ներկայացված տեխնիկատնտեսական ցուցանիշի՝ «</w:t>
            </w:r>
            <w:r w:rsidRPr="00FB7895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>Արդյունաբերության, ընդերքօգտագործման</w:t>
            </w:r>
            <w:r w:rsidRPr="00FB7895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  <w:lang w:val="hy-AM"/>
              </w:rPr>
              <w:t> </w:t>
            </w:r>
            <w:r w:rsidRPr="00FB7895"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  <w:t>և այլ արտադրական նշանակության օբյեկտների հողերի</w:t>
            </w: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» ընդհանուր մակերեսը կազմում է 13.84 հա, ուստի հնարավոր չէ 14.59 հա-ն փոխադրել այլ նպատակային նշանակության։</w:t>
            </w:r>
          </w:p>
          <w:p w:rsidR="004261AE" w:rsidRPr="00FB7895" w:rsidRDefault="004261AE" w:rsidP="004261A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</w:pPr>
            <w:r w:rsidRPr="00FB7895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Հիմք ընդունելով վերը նշված դիտողությունները՝ առաջարկում ենք տարածական պլանավորման փաստաթղթերը կրկին վերադարձնել լրամշակման։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1AE" w:rsidRPr="00FB7895" w:rsidRDefault="00D15DC4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27-12-2021</w:t>
            </w:r>
          </w:p>
          <w:p w:rsidR="00D15DC4" w:rsidRPr="00FB7895" w:rsidRDefault="00D15DC4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ՍԹ/12119-2021</w:t>
            </w:r>
          </w:p>
          <w:p w:rsidR="00DE59CE" w:rsidRPr="00FB7895" w:rsidRDefault="00DE59CE" w:rsidP="00DE59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Ընդունվել է</w:t>
            </w:r>
          </w:p>
          <w:p w:rsidR="00DE59CE" w:rsidRPr="00FB7895" w:rsidRDefault="00DE59CE" w:rsidP="00DE59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Կատարվել է լրամշակում</w:t>
            </w:r>
          </w:p>
        </w:tc>
      </w:tr>
      <w:tr w:rsidR="002F6AC2" w:rsidRPr="003967FE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AC2" w:rsidRPr="002F6AC2" w:rsidRDefault="002F6AC2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Ի պատասխան Ձեր 2022 թվականի մարտի 1-ի N 01/11.2/1813-2022 գրությամբ ներկայացված ՀՀ Գեղարքունիքի մարզի Գեղարքունիք-4 միկրոռեգիոնալ մակարդակի համակցված տարածական պլանավորման փաստաթղթերի նախագծի լրամշակված տարբերակի վերաբերյալ հայտնում ենք հետևյալը.</w:t>
            </w:r>
          </w:p>
          <w:p w:rsidR="002F6AC2" w:rsidRPr="002F6AC2" w:rsidRDefault="002F6AC2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Գեղաքար, Խաչաղբյուր և Լուսակունք բնակավայրերի համակցված տարածական պլանավորման փաստաթղթերի տեքստային և գրաֆիկական մասերում առկա նպատակային նշանակությունների փոփոխությունները (տրանսֆորմացիա) չեն համապատասխանում տեխնիկատնտեսական ցուցանիշներին։</w:t>
            </w:r>
          </w:p>
          <w:p w:rsidR="002F6AC2" w:rsidRPr="002F6AC2" w:rsidRDefault="002F6AC2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Խաչաղբյուր բնակավայրի տեխնիկատնտեսական ցուցանիշում բնակավայրի վարչական սահմանի Ընդամենը տողում առկա է անհամապատասխանություն, մասնավորապես Փաստացի սյունակի Ընդամենը տողում նշված է 4,717.38 հա, իսկ «Առաջնահերթ» և Հեռանկարային սյունակի Ընդամենը տողում՝ 4,718.01 հա։</w:t>
            </w:r>
          </w:p>
          <w:p w:rsidR="002F6AC2" w:rsidRPr="002F6AC2" w:rsidRDefault="002F6AC2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Ըստ Խաչաղբյուր բնակավայրի հողային հաշվեկշռի տվյալների՝ համայնքի հողերի ընդհանուր մակերեսը կազմում է 4,717.38 հա, ուստի անհրաժեշտ է կատարել համապատասխան ուղղում։</w:t>
            </w:r>
          </w:p>
          <w:p w:rsidR="002F6AC2" w:rsidRPr="002F6AC2" w:rsidRDefault="002F6AC2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Հիմք ընդունելով վերը նշված դիտողությունները՝ առաջարկում ենք տարածական պլանավորման փաստաթղթերը կրկին վերադարձնել լրամշակման։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6AC2" w:rsidRPr="00FB7895" w:rsidRDefault="002F6AC2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17-03-2022</w:t>
            </w:r>
          </w:p>
          <w:p w:rsidR="002F6AC2" w:rsidRPr="00FB7895" w:rsidRDefault="002F6AC2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ՍԹ/2531-2022</w:t>
            </w:r>
          </w:p>
          <w:p w:rsidR="007F0172" w:rsidRPr="00FB7895" w:rsidRDefault="007F0172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7F0172" w:rsidRPr="00FB7895" w:rsidRDefault="007F0172" w:rsidP="007F01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Ընդունվել է</w:t>
            </w:r>
          </w:p>
          <w:p w:rsidR="007F0172" w:rsidRPr="00FB7895" w:rsidRDefault="007F0172" w:rsidP="007F01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B789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Կատարվել է լրամշակում</w:t>
            </w:r>
          </w:p>
        </w:tc>
      </w:tr>
      <w:tr w:rsidR="00FB7895" w:rsidRPr="00FB7895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895" w:rsidRPr="00FB7895" w:rsidRDefault="00FB7895" w:rsidP="00FB7895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Ձեր 2022 թվականի մարտի 31-ի N 01/11.2/3051-2022 գրությամբ ներկայացված ՀՀ Գեղարքունիքի մարզի Գեղարքունիք-4 և Գեղարքունիք-8 միկրոռեգիոնալ մակարդակի համակցված տարածական պլանավորման փաստաթղթերի նախագծերի լրամշակված տարբերակների վերաբերյալ հայտնում ենք հետևյալը.</w:t>
            </w:r>
          </w:p>
          <w:p w:rsidR="00FB7895" w:rsidRPr="00CC2D0E" w:rsidRDefault="00FB7895" w:rsidP="00FB7895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Գեղարքունիք 4-ում Լուսակունք բնակավայրի համակցված տարածական պլանավորման փաստաթղթերի տեքստային և գրաֆիկական մասերում առկա նպատակային նշանակությունների փոփոխությունները (տրանսֆորմացիա) չեն համապատասխանում տեխնիկատնտեսական ցուցանիշին։</w:t>
            </w:r>
          </w:p>
          <w:p w:rsidR="00FB7895" w:rsidRPr="00CC2D0E" w:rsidRDefault="00FB7895" w:rsidP="00FB7895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Գեղարքունիք 8-ում Կալավան բնակավայրի համակցված տարածական պլանավորման փաստաթղթերում Կադաստրի կոմիտեի նախկին գրությամբ կատարված դիտողության հիման վրա ուղղումը կատարվել է միայն գրաֆիկական մասում, իսկ տեսքստային մասում համապատասխան ուղղումը չի կատարվել, մասնավորապես նպատակային նշանակությունների փոփոխությունների (տրանսֆորմացիա) Առաջնահերթ միջոցառումներ (1-5 տարի) հավելվածում փոփոխվող նպատակային նշանակությունը սխալ է գրված՝ «Հատուկ պահպանվող տարածքների հողերի» բառերի փոխարեն նշվել է «Էներգետիկայի, կապի, տրանսպորտի, կոմունալ ենթակառուցվածքների օբյեկտների»։</w:t>
            </w:r>
          </w:p>
          <w:p w:rsidR="00FB7895" w:rsidRPr="00FB7895" w:rsidRDefault="00FB7895" w:rsidP="00FB7895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Հիմք ընդունելով վերը նշված դիտողությունները</w:t>
            </w: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՝ առաջարկում ենք տարածական պլանավորման փաստաթղթերը կրկին վերադարձնել լրամշակման։</w:t>
            </w:r>
          </w:p>
          <w:p w:rsidR="00FB7895" w:rsidRPr="002F6AC2" w:rsidRDefault="00FB7895" w:rsidP="002F6AC2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895" w:rsidRPr="00FB7895" w:rsidRDefault="00FB7895" w:rsidP="000723F6">
            <w:pPr>
              <w:tabs>
                <w:tab w:val="left" w:pos="10065"/>
              </w:tabs>
              <w:spacing w:line="240" w:lineRule="auto"/>
              <w:ind w:right="15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B789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13-04-2022, ՍԹ/3599-2022</w:t>
            </w:r>
          </w:p>
        </w:tc>
      </w:tr>
      <w:tr w:rsidR="00CC2D0E" w:rsidRPr="00FB7895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D0E" w:rsidRPr="00CC2D0E" w:rsidRDefault="00CC2D0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Ձեր 2022 թվականի ապրիլի 29-ի N 01/11.2/4249-2022 գրությամբ ներկայացված ՀՀ Գեղարքունիքի մարզի Գեղարքունիք-4, Գեղարքունիք-8 և ՀՀ Արագածոտնի մարզի Արագածոտն-1 միկրոռեգիոնալ մակարդակի համակցված տարածական պլանավորման փաստաթղթերի նախագծերի լրամշակված տարբերակների վերաբերյալ հայտնում ենք հետևյալը.</w:t>
            </w:r>
          </w:p>
          <w:p w:rsidR="00CC2D0E" w:rsidRPr="003748EE" w:rsidRDefault="00CC2D0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Գեղարքունիք 4-ում Լուսակունք բնակավայրի համակցված տարածական պլանավորման փաստաթղթերի տեքստային և գրաֆիկական մասերում առկա նպատակային նշանակությունների փոփոխությունները (տրանսֆորմացիա) չեն համապատասխանում տեխնիկատնտեսական ցուցանիշին։</w:t>
            </w:r>
          </w:p>
          <w:p w:rsidR="00CC2D0E" w:rsidRPr="003748EE" w:rsidRDefault="00CC2D0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Գեղարքունիք 4-ում Նորակերտ բնակավայրի համակցված տարածական պլանավորման փաստաթղթերի նախագծի տեքստային և գրաֆիկական մասերում նպատակային նշանակությունների փոփոխությունների (տրանսֆորմացիա) Առաջնահերթ միջոցառումներ (1-5 տարի) հավելվածի «ԲԲ-1»-ից «ԲԲ-22» տողերի փոփոխվող գործառնական նշանակությունները կրկնվում են, ուստի անհրաժեշտ է կատարել համապատասխան ուղղում։</w:t>
            </w:r>
          </w:p>
          <w:p w:rsidR="00CC2D0E" w:rsidRPr="00CC2D0E" w:rsidRDefault="00CC2D0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Հիմք ընդունելով վերը նշված դիտողությունները՝ առաջարկում ենք </w:t>
            </w: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br/>
              <w:t>Գեղարքունիք-4 միկրոռեգիոնալ մակարդակի համակցված տարածական պլանավորման փաստաթղթերը կրկին վերադարձնել լրամշակման,</w:t>
            </w:r>
            <w:r w:rsidRPr="00FC424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իսկ Գեղարքունիք-8 և Արագածոտն-1 միկրոռեգիոնալ մակարդակի </w:t>
            </w: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համակցված տարածական պլանավորման փաստաթղթերի վերաբերյալ դիտողություններ և առաջարկություններ չունենք։</w:t>
            </w:r>
          </w:p>
          <w:p w:rsidR="00CC2D0E" w:rsidRPr="00FB7895" w:rsidRDefault="00CC2D0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D0E" w:rsidRPr="00FB7895" w:rsidRDefault="00CC2D0E" w:rsidP="004E7C1B">
            <w:pPr>
              <w:tabs>
                <w:tab w:val="left" w:pos="10065"/>
              </w:tabs>
              <w:spacing w:line="240" w:lineRule="auto"/>
              <w:ind w:right="15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2</w:t>
            </w:r>
            <w:r w:rsidR="004E7C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0</w:t>
            </w: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-0</w:t>
            </w:r>
            <w:r w:rsidR="004E7C1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</w:t>
            </w:r>
            <w:r w:rsidRPr="00CC2D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-2022, ՍԹ/5174-2022</w:t>
            </w:r>
          </w:p>
        </w:tc>
      </w:tr>
      <w:tr w:rsidR="003748EE" w:rsidRPr="00FB7895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48EE" w:rsidRPr="003748EE" w:rsidRDefault="003748EE" w:rsidP="003748E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Ձեր 2022 թվականի հունիսի 20-ի N 01/11.2/6311-2022 գրությամբ ներկայացված ՀՀ Գեղարքունիքի մարզի Գեղարքունիք-4 միկրոռեգիոնալ մակարդակի համակցված տարածական պլանավորման փաստաթղթերի նախագծի լրամշակված տարբերակի վերաբերյալ հայտնում ենք հետևյալը.</w:t>
            </w:r>
          </w:p>
          <w:p w:rsidR="003748EE" w:rsidRPr="00C927E7" w:rsidRDefault="003748EE" w:rsidP="003748E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927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Լուսակունք բնակավայրի համակցված տարածական պլանավորման փաստաթղթերի տեքստային և գրաֆիկական մասերում առկա նպատակային նշանակությունների փոփոխությունները (տրանսֆորմացիա) չեն համապատասխանում տեխնիկատնտեսական ցուցանիշին, մասնավորապես ըստ կատարված փոփոխության՝ տեխնիկատնտեսական ցուցանիշի «Հեռանկարային» սյունակի գյուղատնտեսական նշանակության հողերի ընդամենը թիվը կազմում է 973.634 հա՝ 973.028 հա-ի փոխարեն, իսկ բնակավայրերի նշանակության հողերինը՝ 224.22 հա՝ 224.82 հա-ի փոխարեն։</w:t>
            </w:r>
          </w:p>
          <w:p w:rsidR="003748EE" w:rsidRPr="003748EE" w:rsidRDefault="003748EE" w:rsidP="003748E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Հիմք ընդունելով վերը նշված դիտողությունը՝ առաջարկում ենք տարածական պլանավորման փաստաթղթերը կրկին վերադարձնել լրամշակման:</w:t>
            </w:r>
          </w:p>
          <w:p w:rsidR="003748EE" w:rsidRPr="00CC2D0E" w:rsidRDefault="003748EE" w:rsidP="00CC2D0E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48EE" w:rsidRPr="003748EE" w:rsidRDefault="003748EE" w:rsidP="004E7C1B">
            <w:pPr>
              <w:tabs>
                <w:tab w:val="left" w:pos="10065"/>
              </w:tabs>
              <w:spacing w:line="240" w:lineRule="auto"/>
              <w:ind w:right="15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748E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23-06-2022, ՍԹ/6659-2022</w:t>
            </w:r>
          </w:p>
          <w:p w:rsidR="003748EE" w:rsidRPr="00CC2D0E" w:rsidRDefault="003748EE" w:rsidP="004E7C1B">
            <w:pPr>
              <w:tabs>
                <w:tab w:val="left" w:pos="10065"/>
              </w:tabs>
              <w:spacing w:line="240" w:lineRule="auto"/>
              <w:ind w:right="15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C927E7" w:rsidRPr="00FB7895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7E7" w:rsidRPr="00C927E7" w:rsidRDefault="00C927E7" w:rsidP="00C927E7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C927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Ձեր 2022 թվականի հունիսի 24-ի N 01/11.2/6693-2022 գրությամբ ներկայացված ՀՀ Գեղարքունիքի մարզի Գեղարքունիք-4 միկրոռեգիոնալ մակարդակի համակցված տարածական պլանավորման փաստաթղթերի նախագծի լրամշակված տարբերակի վերաբերյալ առաջարկություններ և դիտողություններ չունենք։</w:t>
            </w:r>
          </w:p>
          <w:p w:rsidR="00C927E7" w:rsidRPr="00C927E7" w:rsidRDefault="00C927E7" w:rsidP="00C927E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7E7" w:rsidRDefault="00C927E7" w:rsidP="00C927E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927E7">
              <w:rPr>
                <w:rFonts w:ascii="GHEA Grapalat" w:hAnsi="GHEA Grapalat"/>
                <w:sz w:val="24"/>
                <w:szCs w:val="24"/>
              </w:rPr>
              <w:t xml:space="preserve">28-06-2022, </w:t>
            </w:r>
            <w:r w:rsidRPr="00C927E7">
              <w:rPr>
                <w:rFonts w:ascii="GHEA Grapalat" w:hAnsi="GHEA Grapalat"/>
                <w:sz w:val="24"/>
                <w:szCs w:val="24"/>
              </w:rPr>
              <w:t>ՍԹ/6864-2022</w:t>
            </w:r>
          </w:p>
          <w:p w:rsidR="00C927E7" w:rsidRPr="00C927E7" w:rsidRDefault="00C927E7" w:rsidP="00C927E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eastAsia="Times New Roman" w:hAnsi="GHEA Grapalat" w:cs="Calibri"/>
                <w:sz w:val="24"/>
                <w:szCs w:val="24"/>
              </w:rPr>
              <w:t>9.</w:t>
            </w:r>
            <w:r w:rsidRPr="002F6AC2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ոստիկանություն</w:t>
            </w:r>
          </w:p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26-11-2021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14/17/81119-21</w:t>
            </w:r>
          </w:p>
        </w:tc>
      </w:tr>
      <w:tr w:rsidR="002F6AC2" w:rsidRPr="002F6AC2" w:rsidTr="00555793">
        <w:trPr>
          <w:trHeight w:val="615"/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Ձեր 26.11.2021թ. №</w:t>
            </w:r>
            <w:r w:rsidRPr="002F6A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01/11.2/109959-2021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գրությանն ի պատասխան տեղեկացնում եմ, որ ՀՀ ոստիկանության ճանապարհային ոստիկանությունում ուսումնասիրվել է </w:t>
            </w:r>
            <w:r w:rsidRPr="002F6AC2">
              <w:rPr>
                <w:rFonts w:ascii="GHEA Grapalat" w:hAnsi="GHEA Grapalat"/>
                <w:sz w:val="24"/>
                <w:szCs w:val="24"/>
                <w:lang w:val="af-ZA"/>
              </w:rPr>
              <w:t>ՀՀ քաղաքաշինության կոմիտեի պատվերով մշակված ՀՀ Գեղարքունիքի մարզի Գեղարքունիք-4 միկրոռեգիոնալ մակարդակի համակցված տարածական պլանավորման փաստաթղթերը:</w:t>
            </w:r>
          </w:p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և դիտողություններ չկան: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 10.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ՀՀ Գեղարքունիքի մարզպետարան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03-12-2021</w:t>
            </w:r>
          </w:p>
        </w:tc>
      </w:tr>
      <w:tr w:rsidR="002F6AC2" w:rsidRPr="002F6AC2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N 01 //8637-2021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2011 թվականի դեկտեմբերի 29-ի N1920-Ն որոշմամբ հաստատված ՀՀ համայնքների գլխավոր հատակագծերի մշակման, փորձաքննության, համաձայնեցման, հաստատման ու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փոփոխման կարգի 10-րդ կետի` ՀՀ քաղաքաշինության կոմիտեի պատվերով մշակված ՀՀ Գեղարքունիքի մարզի Գեղարքունիք-4 միկրոռեգիոնալ մակարդակի համակցված տարածական պլանավորման փաստաթղթերի փաթեթը ունսումնասիրվել է մարզպետարևանի քաղաքաշինության վարչության մասնագետների կողմից:</w:t>
            </w:r>
          </w:p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Տեղեկացնում եմ, որ ՀՀ Գեղարքունիքի մարզի Գեղարքունիք-4 միկրոռեգիոնալ մակարդակի համակցված տարածական պլանավորման փաստաթղթերի փաթեթի վերաբերյալ դիտողություններ և առաջարկություններ չունենք: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FB7895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կառավարության 2011 թվականի դեկտեմբերի 29-ի N1920-Ն որոշմամբ հաստատված ՀՀ համայնքների գլխավոր հատակագծերի մշակման, փորձաքննության, համաձայնեցման, հաստատման ու փոփոխման կարգի 10-րդ կետի` ՀՀ քաղաքաշինության կոմիտեի պատվերով մշակված ՀՀ Գեղարքունիքի մարզի Գեղարքունիք-4 միկրոռեգիոնալ մակարդակի համակցված տարածական պլանավորման փաստաթղթերի փաթեթը ուսումնասիրվել է մարզպետարանի քաղաքաշինության վարչության մասնագետների կողմից:</w:t>
            </w:r>
          </w:p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մարզի Գեղարքունիք-4 միկրոռեգիոնալ մակարդակի համակցված տարածական պլանավորման փաստաթղթերի փաթեթի վերաբերյալ դիտողություններ և առաջարկություններ չունենք: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07-12-2021</w:t>
            </w:r>
          </w:p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01 //8667-2021</w:t>
            </w:r>
          </w:p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   11.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Հայաստանի շինարարների միություն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06-12-2021</w:t>
            </w:r>
          </w:p>
        </w:tc>
      </w:tr>
      <w:tr w:rsidR="002F6AC2" w:rsidRPr="002F6AC2" w:rsidTr="002D2E85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6AC2">
              <w:rPr>
                <w:rFonts w:ascii="GHEA Grapalat" w:eastAsia="Times New Roman" w:hAnsi="GHEA Grapalat" w:cs="Times New Roman"/>
                <w:sz w:val="24"/>
                <w:szCs w:val="24"/>
              </w:rPr>
              <w:t>ՀՇՄ 445</w:t>
            </w: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2F6AC2" w:rsidRDefault="000D723D" w:rsidP="000D723D">
            <w:pPr>
              <w:tabs>
                <w:tab w:val="left" w:pos="10065"/>
              </w:tabs>
              <w:spacing w:line="240" w:lineRule="auto"/>
              <w:ind w:right="1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Ձեր՝ առ 25.11.2021թ</w:t>
            </w:r>
            <w:r w:rsidRPr="002F6A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 N 01/11</w:t>
            </w:r>
            <w:r w:rsidRPr="002F6A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>2/10959-2021 գրության, հայտնում ենք, որ ՀՀ Գեղարքունիքի մարզի Գեղարքունիք-4 միկրոռեգիոնալ մակարդակի համակցված տարածական պլանավորման փաստաթղթերի վերաբերյալ դիտողություններ և առաջարկություններ չունենք։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2F6AC2" w:rsidRPr="002F6AC2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F6AC2">
              <w:rPr>
                <w:rFonts w:ascii="GHEA Grapalat" w:hAnsi="GHEA Grapalat"/>
                <w:sz w:val="24"/>
                <w:szCs w:val="24"/>
              </w:rPr>
              <w:t xml:space="preserve">            </w:t>
            </w:r>
            <w:r w:rsidRPr="002F6AC2">
              <w:rPr>
                <w:rFonts w:ascii="GHEA Grapalat" w:hAnsi="GHEA Grapalat"/>
                <w:sz w:val="24"/>
                <w:szCs w:val="24"/>
                <w:lang w:val="hy-AM"/>
              </w:rPr>
              <w:t xml:space="preserve">12. </w:t>
            </w:r>
            <w:r w:rsidRPr="002F6AC2">
              <w:rPr>
                <w:rFonts w:ascii="GHEA Grapalat" w:hAnsi="GHEA Grapalat"/>
                <w:sz w:val="24"/>
                <w:szCs w:val="24"/>
              </w:rPr>
              <w:t>Ճարտարապետների պալատ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6AC2" w:rsidRPr="002F6AC2" w:rsidTr="00EE4C3C">
        <w:trPr>
          <w:trHeight w:val="25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723D" w:rsidRPr="002F6AC2" w:rsidRDefault="000D723D" w:rsidP="000D723D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D723D" w:rsidRPr="002F6AC2" w:rsidRDefault="000D723D" w:rsidP="000D723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6AC2" w:rsidRPr="002F6AC2" w:rsidTr="00555793">
        <w:trPr>
          <w:tblCellSpacing w:w="0" w:type="dxa"/>
          <w:jc w:val="center"/>
        </w:trPr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23D" w:rsidRPr="002F6AC2" w:rsidRDefault="008F1A2F" w:rsidP="000D723D">
            <w:pPr>
              <w:spacing w:line="240" w:lineRule="auto"/>
              <w:ind w:left="180" w:right="36" w:firstLine="52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Սահմանված ժամկտում կարծիք չի ներկայացվել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23D" w:rsidRPr="002F6AC2" w:rsidRDefault="008F1A2F" w:rsidP="000D72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8398C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Համաձայն ՀՀ կառավարության 2011 թվականի դեկտեմբերի 29-ի N 1920-Ն որոշմամբ հաստատված կարգի 52-րդ կետի դրույթների՝ սահմանված ժամկետում առաջարկություններ ու դիտողություններ չներկայացնելու դեպքում, համարվում է, որ կարծիք չներկայացրած մարմինը քննարկվող փաստաթղթերի </w:t>
            </w:r>
            <w:r w:rsidRPr="00C8398C">
              <w:rPr>
                <w:rFonts w:ascii="GHEA Grapalat" w:hAnsi="GHEA Grapalat" w:cs="GHEA Grapalat"/>
                <w:sz w:val="24"/>
                <w:szCs w:val="24"/>
                <w:lang w:val="af-ZA"/>
              </w:rPr>
              <w:lastRenderedPageBreak/>
              <w:t>վերաբերյալ առարկություններ չունի:</w:t>
            </w:r>
            <w:bookmarkStart w:id="0" w:name="_GoBack"/>
            <w:bookmarkEnd w:id="0"/>
          </w:p>
        </w:tc>
      </w:tr>
    </w:tbl>
    <w:p w:rsidR="00DA469D" w:rsidRPr="002F6AC2" w:rsidRDefault="00DA469D" w:rsidP="002F0F5A">
      <w:pPr>
        <w:spacing w:line="240" w:lineRule="auto"/>
        <w:rPr>
          <w:rFonts w:ascii="GHEA Grapalat" w:hAnsi="GHEA Grapalat"/>
          <w:b/>
          <w:sz w:val="24"/>
          <w:szCs w:val="24"/>
        </w:rPr>
      </w:pPr>
    </w:p>
    <w:sectPr w:rsidR="00DA469D" w:rsidRPr="002F6AC2" w:rsidSect="00DE0C66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altName w:val="Times New Roman"/>
    <w:charset w:val="CC"/>
    <w:family w:val="roman"/>
    <w:pitch w:val="variable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0276E3"/>
    <w:multiLevelType w:val="hybridMultilevel"/>
    <w:tmpl w:val="844E0EC6"/>
    <w:lvl w:ilvl="0" w:tplc="E04C7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0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633E16D3"/>
    <w:multiLevelType w:val="hybridMultilevel"/>
    <w:tmpl w:val="4C6070AA"/>
    <w:lvl w:ilvl="0" w:tplc="87BA9150">
      <w:start w:val="1"/>
      <w:numFmt w:val="bullet"/>
      <w:lvlText w:val="-"/>
      <w:lvlJc w:val="left"/>
      <w:pPr>
        <w:ind w:left="706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78913381"/>
    <w:multiLevelType w:val="hybridMultilevel"/>
    <w:tmpl w:val="5C5EF164"/>
    <w:lvl w:ilvl="0" w:tplc="2BA0E914">
      <w:start w:val="1"/>
      <w:numFmt w:val="decimal"/>
      <w:lvlText w:val="%1."/>
      <w:lvlJc w:val="left"/>
      <w:pPr>
        <w:ind w:left="819" w:hanging="360"/>
      </w:pPr>
      <w:rPr>
        <w:rFonts w:eastAsiaTheme="minorHAnsi" w:cstheme="min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4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17"/>
  </w:num>
  <w:num w:numId="10">
    <w:abstractNumId w:val="27"/>
  </w:num>
  <w:num w:numId="11">
    <w:abstractNumId w:val="10"/>
  </w:num>
  <w:num w:numId="12">
    <w:abstractNumId w:val="28"/>
  </w:num>
  <w:num w:numId="13">
    <w:abstractNumId w:val="6"/>
  </w:num>
  <w:num w:numId="14">
    <w:abstractNumId w:val="8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3"/>
  </w:num>
  <w:num w:numId="21">
    <w:abstractNumId w:val="20"/>
  </w:num>
  <w:num w:numId="22">
    <w:abstractNumId w:val="0"/>
  </w:num>
  <w:num w:numId="23">
    <w:abstractNumId w:val="9"/>
  </w:num>
  <w:num w:numId="24">
    <w:abstractNumId w:val="2"/>
  </w:num>
  <w:num w:numId="25">
    <w:abstractNumId w:val="22"/>
  </w:num>
  <w:num w:numId="26">
    <w:abstractNumId w:val="18"/>
  </w:num>
  <w:num w:numId="27">
    <w:abstractNumId w:val="16"/>
  </w:num>
  <w:num w:numId="28">
    <w:abstractNumId w:val="26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104FD"/>
    <w:rsid w:val="00022167"/>
    <w:rsid w:val="0002545D"/>
    <w:rsid w:val="00031E60"/>
    <w:rsid w:val="00036436"/>
    <w:rsid w:val="00052143"/>
    <w:rsid w:val="000630C6"/>
    <w:rsid w:val="0006584D"/>
    <w:rsid w:val="000723F6"/>
    <w:rsid w:val="00084E03"/>
    <w:rsid w:val="0008681E"/>
    <w:rsid w:val="00086B94"/>
    <w:rsid w:val="000929D3"/>
    <w:rsid w:val="000B1BA3"/>
    <w:rsid w:val="000D5F55"/>
    <w:rsid w:val="000D723D"/>
    <w:rsid w:val="000E23D5"/>
    <w:rsid w:val="000F5FE1"/>
    <w:rsid w:val="00100421"/>
    <w:rsid w:val="0010263C"/>
    <w:rsid w:val="0010459D"/>
    <w:rsid w:val="001254FB"/>
    <w:rsid w:val="001407E5"/>
    <w:rsid w:val="00170912"/>
    <w:rsid w:val="0017179D"/>
    <w:rsid w:val="001748AA"/>
    <w:rsid w:val="00180409"/>
    <w:rsid w:val="001832A3"/>
    <w:rsid w:val="001908FA"/>
    <w:rsid w:val="001A608A"/>
    <w:rsid w:val="001B3F1B"/>
    <w:rsid w:val="001B52F7"/>
    <w:rsid w:val="001D3E9F"/>
    <w:rsid w:val="001D507A"/>
    <w:rsid w:val="001D5135"/>
    <w:rsid w:val="00200F5C"/>
    <w:rsid w:val="00221469"/>
    <w:rsid w:val="00231EC2"/>
    <w:rsid w:val="0024027F"/>
    <w:rsid w:val="002468BF"/>
    <w:rsid w:val="00265BC7"/>
    <w:rsid w:val="002857C2"/>
    <w:rsid w:val="00285B16"/>
    <w:rsid w:val="002B4299"/>
    <w:rsid w:val="002D2E85"/>
    <w:rsid w:val="002E732D"/>
    <w:rsid w:val="002F0B46"/>
    <w:rsid w:val="002F0F5A"/>
    <w:rsid w:val="002F3666"/>
    <w:rsid w:val="002F6AC2"/>
    <w:rsid w:val="00310F14"/>
    <w:rsid w:val="0031209C"/>
    <w:rsid w:val="00321921"/>
    <w:rsid w:val="0032195B"/>
    <w:rsid w:val="00321CD6"/>
    <w:rsid w:val="0033532C"/>
    <w:rsid w:val="0034252E"/>
    <w:rsid w:val="00345912"/>
    <w:rsid w:val="003526CC"/>
    <w:rsid w:val="00367F98"/>
    <w:rsid w:val="003709BE"/>
    <w:rsid w:val="0037152C"/>
    <w:rsid w:val="00373CDB"/>
    <w:rsid w:val="003748EE"/>
    <w:rsid w:val="0037731E"/>
    <w:rsid w:val="003967FE"/>
    <w:rsid w:val="00397C07"/>
    <w:rsid w:val="003A0E96"/>
    <w:rsid w:val="003A7FDB"/>
    <w:rsid w:val="003C776B"/>
    <w:rsid w:val="003E0C15"/>
    <w:rsid w:val="003E254C"/>
    <w:rsid w:val="003E3716"/>
    <w:rsid w:val="003F1E2E"/>
    <w:rsid w:val="003F6AB1"/>
    <w:rsid w:val="004261AE"/>
    <w:rsid w:val="00427A03"/>
    <w:rsid w:val="00447687"/>
    <w:rsid w:val="00457D4E"/>
    <w:rsid w:val="004614DD"/>
    <w:rsid w:val="0047238B"/>
    <w:rsid w:val="00491962"/>
    <w:rsid w:val="00496FA0"/>
    <w:rsid w:val="004A3F5A"/>
    <w:rsid w:val="004A79FB"/>
    <w:rsid w:val="004B1400"/>
    <w:rsid w:val="004B1DD6"/>
    <w:rsid w:val="004D1804"/>
    <w:rsid w:val="004D6C12"/>
    <w:rsid w:val="004E7C1B"/>
    <w:rsid w:val="00505882"/>
    <w:rsid w:val="00511515"/>
    <w:rsid w:val="00514A52"/>
    <w:rsid w:val="005350A0"/>
    <w:rsid w:val="005356C6"/>
    <w:rsid w:val="0054378B"/>
    <w:rsid w:val="0054562E"/>
    <w:rsid w:val="00547A04"/>
    <w:rsid w:val="00555793"/>
    <w:rsid w:val="00555B30"/>
    <w:rsid w:val="00564360"/>
    <w:rsid w:val="0056642F"/>
    <w:rsid w:val="00567A07"/>
    <w:rsid w:val="00572692"/>
    <w:rsid w:val="00575911"/>
    <w:rsid w:val="00576154"/>
    <w:rsid w:val="00580F29"/>
    <w:rsid w:val="00594EF7"/>
    <w:rsid w:val="005A72C5"/>
    <w:rsid w:val="005B35E0"/>
    <w:rsid w:val="005B4E71"/>
    <w:rsid w:val="005C03FC"/>
    <w:rsid w:val="005C266C"/>
    <w:rsid w:val="005C5968"/>
    <w:rsid w:val="005C7F50"/>
    <w:rsid w:val="005E6410"/>
    <w:rsid w:val="005E689B"/>
    <w:rsid w:val="005E6E42"/>
    <w:rsid w:val="006007F2"/>
    <w:rsid w:val="00615FF2"/>
    <w:rsid w:val="0063358D"/>
    <w:rsid w:val="006442ED"/>
    <w:rsid w:val="00655730"/>
    <w:rsid w:val="0066321B"/>
    <w:rsid w:val="006663C9"/>
    <w:rsid w:val="00671198"/>
    <w:rsid w:val="006946F6"/>
    <w:rsid w:val="006A031F"/>
    <w:rsid w:val="006A153B"/>
    <w:rsid w:val="006A259C"/>
    <w:rsid w:val="006A3D6D"/>
    <w:rsid w:val="006A4C82"/>
    <w:rsid w:val="006B6956"/>
    <w:rsid w:val="006C6C96"/>
    <w:rsid w:val="006E69A5"/>
    <w:rsid w:val="006E799F"/>
    <w:rsid w:val="00705DCC"/>
    <w:rsid w:val="00717DE3"/>
    <w:rsid w:val="007238D3"/>
    <w:rsid w:val="00731D77"/>
    <w:rsid w:val="00742714"/>
    <w:rsid w:val="00745715"/>
    <w:rsid w:val="00745B81"/>
    <w:rsid w:val="00767D4F"/>
    <w:rsid w:val="00771B94"/>
    <w:rsid w:val="007905FB"/>
    <w:rsid w:val="007A470D"/>
    <w:rsid w:val="007B382B"/>
    <w:rsid w:val="007C235C"/>
    <w:rsid w:val="007C4EFE"/>
    <w:rsid w:val="007D5982"/>
    <w:rsid w:val="007F0172"/>
    <w:rsid w:val="007F65CE"/>
    <w:rsid w:val="00802E03"/>
    <w:rsid w:val="00832350"/>
    <w:rsid w:val="008364CA"/>
    <w:rsid w:val="00841C28"/>
    <w:rsid w:val="00841CB5"/>
    <w:rsid w:val="00843D21"/>
    <w:rsid w:val="008537FB"/>
    <w:rsid w:val="00876981"/>
    <w:rsid w:val="008836FF"/>
    <w:rsid w:val="008915E1"/>
    <w:rsid w:val="008B54A4"/>
    <w:rsid w:val="008B69B1"/>
    <w:rsid w:val="008B7822"/>
    <w:rsid w:val="008B7E7E"/>
    <w:rsid w:val="008C3AB5"/>
    <w:rsid w:val="008D5BA2"/>
    <w:rsid w:val="008E739A"/>
    <w:rsid w:val="008E77BF"/>
    <w:rsid w:val="008F1A2F"/>
    <w:rsid w:val="008F5262"/>
    <w:rsid w:val="00904093"/>
    <w:rsid w:val="00906A33"/>
    <w:rsid w:val="00921038"/>
    <w:rsid w:val="00921062"/>
    <w:rsid w:val="00936EDB"/>
    <w:rsid w:val="009516C9"/>
    <w:rsid w:val="00960C67"/>
    <w:rsid w:val="00985C89"/>
    <w:rsid w:val="00986906"/>
    <w:rsid w:val="009B0952"/>
    <w:rsid w:val="009B0E5D"/>
    <w:rsid w:val="009B0FAD"/>
    <w:rsid w:val="009E02EE"/>
    <w:rsid w:val="00A0617D"/>
    <w:rsid w:val="00A212ED"/>
    <w:rsid w:val="00A25BED"/>
    <w:rsid w:val="00A31519"/>
    <w:rsid w:val="00A32284"/>
    <w:rsid w:val="00A3253D"/>
    <w:rsid w:val="00A459D3"/>
    <w:rsid w:val="00A47386"/>
    <w:rsid w:val="00A50874"/>
    <w:rsid w:val="00A50CFE"/>
    <w:rsid w:val="00A76732"/>
    <w:rsid w:val="00A9311E"/>
    <w:rsid w:val="00AA1EF6"/>
    <w:rsid w:val="00AA393F"/>
    <w:rsid w:val="00AA7691"/>
    <w:rsid w:val="00AB40E2"/>
    <w:rsid w:val="00AB5F31"/>
    <w:rsid w:val="00AB7AAF"/>
    <w:rsid w:val="00AE5C65"/>
    <w:rsid w:val="00AF54E8"/>
    <w:rsid w:val="00B07B7C"/>
    <w:rsid w:val="00B11B0F"/>
    <w:rsid w:val="00B15230"/>
    <w:rsid w:val="00B20AF4"/>
    <w:rsid w:val="00B43DA9"/>
    <w:rsid w:val="00B4584D"/>
    <w:rsid w:val="00B553BE"/>
    <w:rsid w:val="00B57043"/>
    <w:rsid w:val="00B645B7"/>
    <w:rsid w:val="00B64641"/>
    <w:rsid w:val="00B70F78"/>
    <w:rsid w:val="00B71C84"/>
    <w:rsid w:val="00B81915"/>
    <w:rsid w:val="00B864C3"/>
    <w:rsid w:val="00BA4513"/>
    <w:rsid w:val="00BC4262"/>
    <w:rsid w:val="00BC7C8A"/>
    <w:rsid w:val="00BF5731"/>
    <w:rsid w:val="00C029D6"/>
    <w:rsid w:val="00C03765"/>
    <w:rsid w:val="00C05D0A"/>
    <w:rsid w:val="00C1048E"/>
    <w:rsid w:val="00C12A00"/>
    <w:rsid w:val="00C2769C"/>
    <w:rsid w:val="00C30A70"/>
    <w:rsid w:val="00C45296"/>
    <w:rsid w:val="00C46878"/>
    <w:rsid w:val="00C51C21"/>
    <w:rsid w:val="00C57C32"/>
    <w:rsid w:val="00C71E78"/>
    <w:rsid w:val="00C72B41"/>
    <w:rsid w:val="00C72E06"/>
    <w:rsid w:val="00C77C24"/>
    <w:rsid w:val="00C927E7"/>
    <w:rsid w:val="00CA7FB3"/>
    <w:rsid w:val="00CB4C5A"/>
    <w:rsid w:val="00CC2D0E"/>
    <w:rsid w:val="00CC3971"/>
    <w:rsid w:val="00CC52A5"/>
    <w:rsid w:val="00CC7523"/>
    <w:rsid w:val="00CD2CD2"/>
    <w:rsid w:val="00D11EAA"/>
    <w:rsid w:val="00D15D49"/>
    <w:rsid w:val="00D15DC4"/>
    <w:rsid w:val="00D17BD6"/>
    <w:rsid w:val="00D36D61"/>
    <w:rsid w:val="00D568EB"/>
    <w:rsid w:val="00D600A2"/>
    <w:rsid w:val="00D80268"/>
    <w:rsid w:val="00DA469D"/>
    <w:rsid w:val="00DA5439"/>
    <w:rsid w:val="00DB7386"/>
    <w:rsid w:val="00DC3766"/>
    <w:rsid w:val="00DD0B0F"/>
    <w:rsid w:val="00DD3866"/>
    <w:rsid w:val="00DE0C66"/>
    <w:rsid w:val="00DE59CE"/>
    <w:rsid w:val="00DF4DFB"/>
    <w:rsid w:val="00DF7799"/>
    <w:rsid w:val="00E00BB9"/>
    <w:rsid w:val="00E03E30"/>
    <w:rsid w:val="00E14AD2"/>
    <w:rsid w:val="00E16931"/>
    <w:rsid w:val="00E17DCC"/>
    <w:rsid w:val="00E33027"/>
    <w:rsid w:val="00E62BCC"/>
    <w:rsid w:val="00E63CE1"/>
    <w:rsid w:val="00E72EBE"/>
    <w:rsid w:val="00E75793"/>
    <w:rsid w:val="00E82F52"/>
    <w:rsid w:val="00E830D7"/>
    <w:rsid w:val="00E832F9"/>
    <w:rsid w:val="00E848BD"/>
    <w:rsid w:val="00E91728"/>
    <w:rsid w:val="00E9273D"/>
    <w:rsid w:val="00E93F3C"/>
    <w:rsid w:val="00E94E4D"/>
    <w:rsid w:val="00E94E7A"/>
    <w:rsid w:val="00EC76E5"/>
    <w:rsid w:val="00ED51F8"/>
    <w:rsid w:val="00ED5EF9"/>
    <w:rsid w:val="00EE1E86"/>
    <w:rsid w:val="00EE22AF"/>
    <w:rsid w:val="00EE4C3C"/>
    <w:rsid w:val="00EF09DA"/>
    <w:rsid w:val="00EF265B"/>
    <w:rsid w:val="00F07802"/>
    <w:rsid w:val="00F10DEF"/>
    <w:rsid w:val="00F72551"/>
    <w:rsid w:val="00F729E9"/>
    <w:rsid w:val="00F84884"/>
    <w:rsid w:val="00FA3524"/>
    <w:rsid w:val="00FA76F0"/>
    <w:rsid w:val="00FA79F9"/>
    <w:rsid w:val="00FB7895"/>
    <w:rsid w:val="00FC41B4"/>
    <w:rsid w:val="00FC4249"/>
    <w:rsid w:val="00FD2374"/>
    <w:rsid w:val="00FD23A6"/>
    <w:rsid w:val="00FD417B"/>
    <w:rsid w:val="00FD5BC2"/>
    <w:rsid w:val="00FE29E7"/>
    <w:rsid w:val="00FE5EDD"/>
    <w:rsid w:val="00FF220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C481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iPriority w:val="99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3FF2-39FA-4876-B004-61DD29E9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https:/mul2-mud.gov.am/tasks/444768/oneclick/14Ampopatert1920.docx?token=1b439f529975aa95f58ff8b52f498c7a</cp:keywords>
  <dc:description/>
  <cp:lastModifiedBy>Lilit Palyan</cp:lastModifiedBy>
  <cp:revision>16</cp:revision>
  <cp:lastPrinted>2022-06-28T14:41:00Z</cp:lastPrinted>
  <dcterms:created xsi:type="dcterms:W3CDTF">2022-02-10T18:40:00Z</dcterms:created>
  <dcterms:modified xsi:type="dcterms:W3CDTF">2022-06-28T14:43:00Z</dcterms:modified>
</cp:coreProperties>
</file>