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84F8C" w14:textId="11F6DF83" w:rsidR="00E0299B" w:rsidRDefault="00E0299B" w:rsidP="00E0299B">
      <w:pPr>
        <w:rPr>
          <w:rFonts w:ascii="Sylfaen" w:hAnsi="Sylfaen" w:cs="Sylfaen"/>
          <w:color w:val="000000"/>
          <w:sz w:val="23"/>
          <w:szCs w:val="23"/>
        </w:rPr>
      </w:pPr>
    </w:p>
    <w:p w14:paraId="46E94E2D" w14:textId="7F68E6EA" w:rsidR="009F3C3D" w:rsidRDefault="009F3C3D" w:rsidP="00E0299B">
      <w:pPr>
        <w:rPr>
          <w:rFonts w:ascii="Sylfaen" w:hAnsi="Sylfaen" w:cs="Sylfaen"/>
          <w:color w:val="000000"/>
          <w:sz w:val="23"/>
          <w:szCs w:val="23"/>
        </w:rPr>
      </w:pPr>
    </w:p>
    <w:p w14:paraId="766FA5A7" w14:textId="77777777" w:rsidR="009F3C3D" w:rsidRDefault="009F3C3D" w:rsidP="00E0299B">
      <w:pPr>
        <w:rPr>
          <w:rFonts w:ascii="Sylfaen" w:hAnsi="Sylfaen" w:cs="Sylfaen"/>
          <w:color w:val="000000"/>
          <w:sz w:val="23"/>
          <w:szCs w:val="23"/>
        </w:rPr>
      </w:pPr>
    </w:p>
    <w:p w14:paraId="13EEC132" w14:textId="77777777" w:rsidR="00E0299B" w:rsidRDefault="00E0299B" w:rsidP="00E0299B">
      <w:pPr>
        <w:pStyle w:val="Default"/>
      </w:pPr>
    </w:p>
    <w:p w14:paraId="49765276" w14:textId="4F43B6E7" w:rsidR="00E0299B" w:rsidRDefault="00E0299B" w:rsidP="00E0299B">
      <w:pPr>
        <w:pStyle w:val="Default"/>
        <w:jc w:val="center"/>
        <w:rPr>
          <w:sz w:val="23"/>
          <w:szCs w:val="23"/>
        </w:rPr>
      </w:pPr>
      <w:r>
        <w:rPr>
          <w:sz w:val="23"/>
          <w:szCs w:val="23"/>
        </w:rPr>
        <w:t>ՀԻՄՆԱՎՈՐՈՒՄ</w:t>
      </w:r>
    </w:p>
    <w:p w14:paraId="73CC91B5" w14:textId="77777777" w:rsidR="00E0299B" w:rsidRDefault="00E0299B" w:rsidP="00E0299B">
      <w:pPr>
        <w:pStyle w:val="Default"/>
        <w:jc w:val="center"/>
        <w:rPr>
          <w:sz w:val="23"/>
          <w:szCs w:val="23"/>
        </w:rPr>
      </w:pPr>
    </w:p>
    <w:p w14:paraId="5B4654A7" w14:textId="27FA7D39" w:rsidR="00E0299B" w:rsidRDefault="00E0299B" w:rsidP="005F169B">
      <w:pPr>
        <w:pStyle w:val="Default"/>
        <w:jc w:val="center"/>
        <w:rPr>
          <w:sz w:val="23"/>
          <w:szCs w:val="23"/>
        </w:rPr>
      </w:pPr>
      <w:r>
        <w:rPr>
          <w:sz w:val="23"/>
          <w:szCs w:val="23"/>
        </w:rPr>
        <w:t>«</w:t>
      </w:r>
      <w:r w:rsidR="00DD0464">
        <w:rPr>
          <w:sz w:val="23"/>
          <w:szCs w:val="23"/>
          <w:lang w:val="hy-AM"/>
        </w:rPr>
        <w:t xml:space="preserve">ՎԱՐԴԵՆԻՍ </w:t>
      </w:r>
      <w:r>
        <w:rPr>
          <w:sz w:val="23"/>
          <w:szCs w:val="23"/>
        </w:rPr>
        <w:t>ՀԱՄԱՅՆՔԻ ՍԵՓԱԿԱՆՈՒԹՅՈՒՆ ՀԱՆԴԻՍԱՑՈՂ ՀՈՂԵՐԻ ԿԱՌԱՎԱՐՄԱՆ 2</w:t>
      </w:r>
      <w:r w:rsidR="005F169B">
        <w:rPr>
          <w:sz w:val="23"/>
          <w:szCs w:val="23"/>
          <w:lang w:val="hy-AM"/>
        </w:rPr>
        <w:t>02</w:t>
      </w:r>
      <w:r w:rsidR="004F4E29">
        <w:rPr>
          <w:sz w:val="23"/>
          <w:szCs w:val="23"/>
        </w:rPr>
        <w:t>4</w:t>
      </w:r>
      <w:r w:rsidR="005F169B">
        <w:rPr>
          <w:sz w:val="23"/>
          <w:szCs w:val="23"/>
          <w:lang w:val="hy-AM"/>
        </w:rPr>
        <w:t xml:space="preserve"> </w:t>
      </w:r>
      <w:r>
        <w:rPr>
          <w:sz w:val="23"/>
          <w:szCs w:val="23"/>
        </w:rPr>
        <w:t>ԹՎԱԿԱՆԻ (ԱՄԵՆԱՄՅԱ) ԾՐԱԳԻՐԸ ՀԱՍՏԱՏԵԼՈՒ ՄԱՍԻՆ» ՀԱՄԱՅՆՔԻ ԱՎԱԳԱՆՈՒ ՈՐՈՇՄԱՆ ՆԱԽԱԳԾԻ ԸՆԴՈՒՆՄԱՆ ԱՆՀՐԱԺԵՇՏՈՒԹՅԱՆ ՎԵՐԱԲԵՐՅԱԼ</w:t>
      </w:r>
    </w:p>
    <w:p w14:paraId="342A7810" w14:textId="77777777" w:rsidR="00E0299B" w:rsidRDefault="00E0299B" w:rsidP="005F169B">
      <w:pPr>
        <w:pStyle w:val="Default"/>
        <w:jc w:val="both"/>
        <w:rPr>
          <w:sz w:val="23"/>
          <w:szCs w:val="23"/>
        </w:rPr>
      </w:pPr>
      <w:r>
        <w:rPr>
          <w:sz w:val="23"/>
          <w:szCs w:val="23"/>
        </w:rPr>
        <w:t xml:space="preserve">«Տեղական ինքնակառավարման մասին» օրենքի 43-րդ հոդվածով սահմանվում են համայնքի ղեկավարի լիազորությունները հողօգտագործման բնագավառում, նշված հոդվածի 1-ին մասի 2-րդ կետով սահմանվում է, որ համայնքի ղեկավարը՝ մշակում և կազմում է համայնքի սեփականություն հանդիսացող հողերի կառավարման ամենամյա և հնգամյա ծրագրերը, որոնք կազմում են համայնքի հնգամյա զարգացման ծրագրի բաղկացուցիչ մասը, և դրանք ներկայացնում համայնքի ավագանու հաստատմանը: </w:t>
      </w:r>
    </w:p>
    <w:p w14:paraId="5C4CDF25" w14:textId="58992730" w:rsidR="00E0299B" w:rsidRDefault="00E0299B" w:rsidP="005F169B">
      <w:pPr>
        <w:pStyle w:val="Default"/>
        <w:jc w:val="both"/>
        <w:rPr>
          <w:sz w:val="23"/>
          <w:szCs w:val="23"/>
        </w:rPr>
      </w:pPr>
      <w:r>
        <w:rPr>
          <w:sz w:val="23"/>
          <w:szCs w:val="23"/>
        </w:rPr>
        <w:t>Սույն հիմնավորման հիմքում դրված է համայնքի սեփականություն հանդիսացող հողերի կառավարման ամենամյա ծրագրի նախագիծը (այսուհետ՝ Նախագիծ), որով կարգավորվելու են 2</w:t>
      </w:r>
      <w:r w:rsidR="005F169B">
        <w:rPr>
          <w:sz w:val="23"/>
          <w:szCs w:val="23"/>
          <w:lang w:val="hy-AM"/>
        </w:rPr>
        <w:t>02</w:t>
      </w:r>
      <w:r w:rsidR="004F4E29">
        <w:rPr>
          <w:sz w:val="23"/>
          <w:szCs w:val="23"/>
        </w:rPr>
        <w:t xml:space="preserve">4 </w:t>
      </w:r>
      <w:r>
        <w:rPr>
          <w:sz w:val="23"/>
          <w:szCs w:val="23"/>
        </w:rPr>
        <w:t xml:space="preserve">թվականի ընթացքում՝ հողերի նպատակային և ծրագրային կառավարման հետ կապված հարաբերությունները, ներառյալ՝ գույքագրման, հաշվառման, գնահատման, համայնքային սեփականության իրավունքի պետական գրանցման աշխատանքների կազմակերպման, հողերի պահպանվածության ապահովման ու կառավարման նկատմամբ վերահսկողության իրականացման հետ կապված հարաբերությունները, ինչպես նաև համայնքի սոցիալ-տնտեսական զարգացման և բյուջետային քաղաքականության ուղղություններով սահմանված խնդիրները: </w:t>
      </w:r>
    </w:p>
    <w:p w14:paraId="457A8710" w14:textId="79A7F9F8" w:rsidR="00E0299B" w:rsidRDefault="00E0299B" w:rsidP="005F169B">
      <w:pPr>
        <w:pStyle w:val="Default"/>
        <w:jc w:val="both"/>
        <w:rPr>
          <w:sz w:val="23"/>
          <w:szCs w:val="23"/>
        </w:rPr>
      </w:pPr>
      <w:r>
        <w:rPr>
          <w:sz w:val="23"/>
          <w:szCs w:val="23"/>
        </w:rPr>
        <w:t>Նախագիծը նպատակաուղղված է համայնքի սեփականություն հանդիսացող հողերի օգտագործման արդյունավետության բարձրացման և համայնքի հողային պաշարների կառավարման՝ տիրապետման, օգտագործման և տնօրինման բնագավառում համայնքային միասնական քաղաքականության սահմանման, համայնքի սոցիալ-տնտեսական զարգացման և համայնքի 2</w:t>
      </w:r>
      <w:r w:rsidR="005F169B">
        <w:rPr>
          <w:sz w:val="23"/>
          <w:szCs w:val="23"/>
          <w:lang w:val="hy-AM"/>
        </w:rPr>
        <w:t>022</w:t>
      </w:r>
      <w:r>
        <w:rPr>
          <w:sz w:val="23"/>
          <w:szCs w:val="23"/>
        </w:rPr>
        <w:t xml:space="preserve"> - 20</w:t>
      </w:r>
      <w:r w:rsidR="005F169B">
        <w:rPr>
          <w:sz w:val="23"/>
          <w:szCs w:val="23"/>
          <w:lang w:val="hy-AM"/>
        </w:rPr>
        <w:t>26</w:t>
      </w:r>
      <w:r>
        <w:rPr>
          <w:sz w:val="23"/>
          <w:szCs w:val="23"/>
        </w:rPr>
        <w:t xml:space="preserve">թթ. հնգամյա զարգացման ծրագրով սահմանված խնդիրների լուծմանը և հանդիսանում է համայնքի հնգամյա զարգացման ծրագրի բաղկացուցիչ մասը: Իրավակիրառական պրակտիկայում, ընթացիկ իրավիճակն այսպիսին է, համայնքում չկան մշակված և ընդունված համայնքի սեփականություն հանդիսացող հողերի կառավարման ինչպես ամենամյա, այնպես էլ հնգամյա ծրագրերը: Այս համատեքստում բաց է մնում հողերի կառավարման մասով համայնքի տեղական քաղաքականությունը, ինչն իր հերթին ստեղծում է բավականին լուրջ խնդիրներ, մասնավորապես՝ պլանավորման իմաստով: </w:t>
      </w:r>
    </w:p>
    <w:p w14:paraId="089C3E24" w14:textId="77777777" w:rsidR="00E0299B" w:rsidRDefault="00E0299B" w:rsidP="005F169B">
      <w:pPr>
        <w:pStyle w:val="Default"/>
        <w:jc w:val="both"/>
        <w:rPr>
          <w:sz w:val="23"/>
          <w:szCs w:val="23"/>
        </w:rPr>
      </w:pPr>
      <w:r>
        <w:rPr>
          <w:sz w:val="23"/>
          <w:szCs w:val="23"/>
        </w:rPr>
        <w:t xml:space="preserve">Համայնքի սեփականությունը հանդիսացող, ինչպես նաև համայնքի տեղական ինքնակառավարման մարմինների կառավարմանը հանձնված, կամ որ նույնն է՝ պատվիրակված, պետական սեփականություն հանդիսացող հողերի կառավարումը համարվում է համայնքի կայուն զարգացման նախադրյալներից մեկը, որն ամրագրված է նաև համայնքի պարտադիր խնդիրները սահմանող «Տեղական ինքնակառավարման մասին» Հայաստանի Հանրապետության օրենքի 12-րդ հոդվածով: </w:t>
      </w:r>
    </w:p>
    <w:p w14:paraId="6D08AFEF" w14:textId="77777777" w:rsidR="00E0299B" w:rsidRDefault="00E0299B" w:rsidP="005F169B">
      <w:pPr>
        <w:pStyle w:val="Default"/>
        <w:jc w:val="both"/>
        <w:rPr>
          <w:sz w:val="23"/>
          <w:szCs w:val="23"/>
        </w:rPr>
      </w:pPr>
      <w:r>
        <w:rPr>
          <w:sz w:val="23"/>
          <w:szCs w:val="23"/>
        </w:rPr>
        <w:t xml:space="preserve">Հարկ է արձանագրել, որ Հայաստանի Հանրապետության Սահմանադրության 184-րդ հոդվածը կարգորոշումներ է սահմանել համայնքի սեփականության և դրա օգտագործման և տնօրինման իրավահարաբերությունների մասով: Համաձայն մեջբերված </w:t>
      </w:r>
      <w:r>
        <w:rPr>
          <w:sz w:val="23"/>
          <w:szCs w:val="23"/>
        </w:rPr>
        <w:lastRenderedPageBreak/>
        <w:t xml:space="preserve">սահմանադրական նորմի՝ համայնքի տարածքում գտնվող հողը՝ բացառությամբ պետությանը, ինչպես նաև ֆիզիկական ու իրավաբանական անձանց պատկանող հողերի, համարվում է համայնքի սեփականությունը: Ի լրումն նշված սահմանադրական կարգավորման, նույն հոդվածի 3-րդ մասով նախատեսված է, որ համայնքի սեփականությունը՝ օրենքով սահմանված կարգով տնօրինում է համայնքի ավագանին: </w:t>
      </w:r>
    </w:p>
    <w:p w14:paraId="5069D726" w14:textId="0EEA061A" w:rsidR="00E0299B" w:rsidRDefault="00E0299B" w:rsidP="005F169B">
      <w:pPr>
        <w:pStyle w:val="Default"/>
        <w:jc w:val="both"/>
        <w:rPr>
          <w:sz w:val="23"/>
          <w:szCs w:val="23"/>
        </w:rPr>
      </w:pPr>
      <w:r>
        <w:rPr>
          <w:sz w:val="23"/>
          <w:szCs w:val="23"/>
        </w:rPr>
        <w:t xml:space="preserve">Ըստ էության, սահմանադիրը համայնքի սեփականությունը հանդիսացող հողերի տնօրինման, կամ որ նույնն է՝ կառավարման լիազորությունը վերապահել է համայնքի ներկայացուցչական մարմնին՝ ավագանուն: Օրենսդրական մակարդակում, թե՛ Հայաստանի Հանրապետության հողային օրենսգրքի և թե՛ «Տեղական ինքնակառավարման մասին» Հայաստանի Հանրապետության օրենքի կարգավորումների համատեքստում, համայնքի ղեկավարը մշակում և (կամ) նախագծում է համայնքի սեփականությունը հանդիսացող հողերի օգտագործման, տիրապետման և տնօրինման հետ կապված փաստաթղթերը, այդ թվում նաև՝ պլանավորում ենթադրող փաստաթղթերը, իսկ վերջնական հաստատումը դրանց մասով իրականացվում է համայնքի ավագանու կողմից: </w:t>
      </w:r>
    </w:p>
    <w:p w14:paraId="076FB329" w14:textId="77777777" w:rsidR="00E0299B" w:rsidRDefault="00E0299B" w:rsidP="005F169B">
      <w:pPr>
        <w:pStyle w:val="Default"/>
        <w:jc w:val="both"/>
        <w:rPr>
          <w:sz w:val="23"/>
          <w:szCs w:val="23"/>
        </w:rPr>
      </w:pPr>
      <w:r>
        <w:rPr>
          <w:sz w:val="23"/>
          <w:szCs w:val="23"/>
        </w:rPr>
        <w:t xml:space="preserve">Փաստորեն, սահմանադիրը հղում տալով օրենքին, պատվիրակում է համայնքի ավագանուն, կամ վերջինիս վերապահում է իրավունք և պարտականություն, համայնքի սեփականություն հանդիսացող հողերը տնօրինել օրենքով սահմանված կարգով: Համայնքի սեփականություն հանդիսացող հողերի տնօրինման հետ կապված օրենքը, մասնավորապես՝ «Տեղական ինքնակառավարման մասին» Հայաստանի Հանրապետության օրենքը սահմանել է հստակ կարգավորումներ, որոնցից հատկանշական է հողերի կառավարման ամենամյա ծրագրի մշակումը համայնքի ղեկավարին և ավագանուն վերապահելը: </w:t>
      </w:r>
    </w:p>
    <w:p w14:paraId="6338EF7A" w14:textId="77777777" w:rsidR="00E0299B" w:rsidRDefault="00E0299B" w:rsidP="005F169B">
      <w:pPr>
        <w:pStyle w:val="Default"/>
        <w:jc w:val="both"/>
        <w:rPr>
          <w:sz w:val="23"/>
          <w:szCs w:val="23"/>
        </w:rPr>
      </w:pPr>
      <w:r>
        <w:rPr>
          <w:sz w:val="23"/>
          <w:szCs w:val="23"/>
        </w:rPr>
        <w:t xml:space="preserve">Վերը մեջբերվածի համատեքստում, օրենսդիրը համայնքի սեփականությունը հանդիսացող կամ համայնքի կառավարմանը հանձնված հողերի տնօրինմանը վերաբերելի, որոշակի պլանավորում ենթադրող հիմնական փաստաթղթի մշակման և հաստատման լիազորությունը վերապահել է համայնքի տեղական ինքնակառավարման մարմիններին: </w:t>
      </w:r>
    </w:p>
    <w:p w14:paraId="1A481562" w14:textId="77777777" w:rsidR="00E0299B" w:rsidRDefault="00E0299B" w:rsidP="005F169B">
      <w:pPr>
        <w:pStyle w:val="Default"/>
        <w:jc w:val="both"/>
        <w:rPr>
          <w:sz w:val="23"/>
          <w:szCs w:val="23"/>
        </w:rPr>
      </w:pPr>
      <w:r>
        <w:rPr>
          <w:sz w:val="23"/>
          <w:szCs w:val="23"/>
        </w:rPr>
        <w:t xml:space="preserve">Հողերի կառավարման ամենամյա ծրագիրը համարվում է համայնքի մակարդակում հողերի կառավարման մասով տեղական քաղաքականության մշակման և իրագործման հիմնադրույթային փաստաթուղթը, որը նպատակուղղված է կանոնակարգելու համայնքի տեղական ինքնակառավարման մարմինների գործողությունները, միևնույն ժամանակ հնարավորություն ստեղծելու հողերի կառավարման գործընթացների մասով ապահովելու օրինականությունը, հաշվետվողականությունը և հնարավոր հանրային և վարչական վերահսկողության պատշաճ կազմակերպումն ու իրականացումը: </w:t>
      </w:r>
    </w:p>
    <w:p w14:paraId="09302C0E" w14:textId="42F8CD71" w:rsidR="00E0299B" w:rsidRDefault="00E0299B" w:rsidP="005F169B">
      <w:pPr>
        <w:pStyle w:val="Default"/>
        <w:jc w:val="both"/>
        <w:rPr>
          <w:sz w:val="23"/>
          <w:szCs w:val="23"/>
        </w:rPr>
      </w:pPr>
      <w:r>
        <w:rPr>
          <w:sz w:val="23"/>
          <w:szCs w:val="23"/>
        </w:rPr>
        <w:t xml:space="preserve">Սույն հիմնավորման առարկա հանդիսացող Նախագծի մշակման և իրականացման իրավական հիմքերն են՝ Հայաստանի Հանրապետության Սահմանադրությունը, Հայաստանի Հանրապետության հողային, քաղաքացիական և վարչական իրավախախտումների վերաբերյալ օրենսգրքերը, «Տեղական ինքնակառավարման մասին», «Գույքի նկատմամբ իրավունքների պետական գրանցման մասին», «Հրապարակային սակարկությունների մասին», «Անշարժ գույքի գնահատման գործունեության մասին» ՀՀ օրենքները, հողային հարաբերությունները կարգավորող Հայաստանի Հանրապետության կառավարության որոշումները, ինչպես նաև համայնքի ավագանու և համայնքի ղեկավարի կողմից ընդունված համայնքի սեփականությունը հանդիսացող հողերի կառավարման ոլորտի վերաբերյալ իրավական ակտերը: </w:t>
      </w:r>
    </w:p>
    <w:p w14:paraId="1816C498" w14:textId="77777777" w:rsidR="00E0299B" w:rsidRDefault="00E0299B" w:rsidP="005F169B">
      <w:pPr>
        <w:pStyle w:val="Default"/>
        <w:jc w:val="both"/>
        <w:rPr>
          <w:sz w:val="23"/>
          <w:szCs w:val="23"/>
        </w:rPr>
      </w:pPr>
      <w:r>
        <w:rPr>
          <w:sz w:val="23"/>
          <w:szCs w:val="23"/>
        </w:rPr>
        <w:t xml:space="preserve">Նախագծով նախանշվում են համայնքի սեփականությունը հանդիսացող և համայնքի տեղական ինքնակառավարման մարմինների կառավարմանը հանձնված հողերի </w:t>
      </w:r>
      <w:r>
        <w:rPr>
          <w:sz w:val="23"/>
          <w:szCs w:val="23"/>
        </w:rPr>
        <w:lastRenderedPageBreak/>
        <w:t xml:space="preserve">կառավարման հարաբերությունների հիմնական կարգավորման առարկան, որն իրենից ենթադրում է՝ </w:t>
      </w:r>
    </w:p>
    <w:p w14:paraId="3C80B4D7" w14:textId="77777777" w:rsidR="00E0299B" w:rsidRDefault="00E0299B" w:rsidP="005F169B">
      <w:pPr>
        <w:pStyle w:val="Default"/>
        <w:jc w:val="both"/>
        <w:rPr>
          <w:sz w:val="23"/>
          <w:szCs w:val="23"/>
        </w:rPr>
      </w:pPr>
      <w:r>
        <w:rPr>
          <w:rFonts w:ascii="Wingdings" w:hAnsi="Wingdings" w:cs="Wingdings"/>
          <w:sz w:val="23"/>
          <w:szCs w:val="23"/>
        </w:rPr>
        <w:t xml:space="preserve">▪ </w:t>
      </w:r>
      <w:r>
        <w:rPr>
          <w:sz w:val="23"/>
          <w:szCs w:val="23"/>
        </w:rPr>
        <w:t xml:space="preserve">Հողերի կառավարման հիմնախնդիրների լուծումը. </w:t>
      </w:r>
    </w:p>
    <w:p w14:paraId="30A669BC" w14:textId="77777777" w:rsidR="00E0299B" w:rsidRDefault="00E0299B" w:rsidP="005F169B">
      <w:pPr>
        <w:pStyle w:val="Default"/>
        <w:jc w:val="both"/>
        <w:rPr>
          <w:sz w:val="23"/>
          <w:szCs w:val="23"/>
        </w:rPr>
      </w:pPr>
      <w:r>
        <w:rPr>
          <w:rFonts w:ascii="Wingdings" w:hAnsi="Wingdings" w:cs="Wingdings"/>
          <w:sz w:val="23"/>
          <w:szCs w:val="23"/>
        </w:rPr>
        <w:t xml:space="preserve">▪ </w:t>
      </w:r>
      <w:r>
        <w:rPr>
          <w:sz w:val="23"/>
          <w:szCs w:val="23"/>
        </w:rPr>
        <w:t xml:space="preserve">Հողերի հաշվառման բնագավառում միասնական սկզբունքների սահմանումը և անշարժ գույքի հաշվառման բազայում Հողերի ամբողջական ընդգրկումը, ինչպես նաև հաշվառման տվյալների ճշգրտության բարձր մակարդակ ապահովելու նպատակով ընտրանքային ուսումնասիրությունների անցկացումը. </w:t>
      </w:r>
    </w:p>
    <w:p w14:paraId="7B330BAA" w14:textId="77777777" w:rsidR="00E0299B" w:rsidRDefault="00E0299B" w:rsidP="005F169B">
      <w:pPr>
        <w:pStyle w:val="Default"/>
        <w:jc w:val="both"/>
        <w:rPr>
          <w:sz w:val="23"/>
          <w:szCs w:val="23"/>
        </w:rPr>
      </w:pPr>
      <w:r>
        <w:rPr>
          <w:rFonts w:ascii="Wingdings" w:hAnsi="Wingdings" w:cs="Wingdings"/>
          <w:sz w:val="23"/>
          <w:szCs w:val="23"/>
        </w:rPr>
        <w:t xml:space="preserve">▪ </w:t>
      </w:r>
      <w:r>
        <w:rPr>
          <w:sz w:val="23"/>
          <w:szCs w:val="23"/>
        </w:rPr>
        <w:t xml:space="preserve">Հողերի մշտադիտարկումը (մոնիթորինգ), օգտագործումը և պահպանումը, Հողերի շրջանառության նպատակային իրականացումը. </w:t>
      </w:r>
    </w:p>
    <w:p w14:paraId="705365B3" w14:textId="77777777" w:rsidR="00E0299B" w:rsidRDefault="00E0299B" w:rsidP="005F169B">
      <w:pPr>
        <w:pStyle w:val="Default"/>
        <w:jc w:val="both"/>
        <w:rPr>
          <w:sz w:val="23"/>
          <w:szCs w:val="23"/>
        </w:rPr>
      </w:pPr>
      <w:r>
        <w:rPr>
          <w:rFonts w:ascii="Wingdings" w:hAnsi="Wingdings" w:cs="Wingdings"/>
          <w:sz w:val="23"/>
          <w:szCs w:val="23"/>
        </w:rPr>
        <w:t xml:space="preserve">▪ </w:t>
      </w:r>
      <w:r>
        <w:rPr>
          <w:sz w:val="23"/>
          <w:szCs w:val="23"/>
        </w:rPr>
        <w:t xml:space="preserve">Հողերի կառավարման բնագավառում համայնքային քաղաքականության մշակումն ու իրականացումը, ուղղությունների սահմանումը. </w:t>
      </w:r>
    </w:p>
    <w:p w14:paraId="4A71886D" w14:textId="77777777" w:rsidR="00E0299B" w:rsidRDefault="00E0299B" w:rsidP="005F169B">
      <w:pPr>
        <w:pStyle w:val="Default"/>
        <w:jc w:val="both"/>
        <w:rPr>
          <w:sz w:val="23"/>
          <w:szCs w:val="23"/>
        </w:rPr>
      </w:pPr>
      <w:r>
        <w:rPr>
          <w:rFonts w:ascii="Wingdings" w:hAnsi="Wingdings" w:cs="Wingdings"/>
          <w:sz w:val="23"/>
          <w:szCs w:val="23"/>
        </w:rPr>
        <w:t xml:space="preserve">▪ </w:t>
      </w:r>
      <w:r>
        <w:rPr>
          <w:sz w:val="23"/>
          <w:szCs w:val="23"/>
        </w:rPr>
        <w:t xml:space="preserve">Հողերի օտարման և օգտագործման ոլորտում համայնքային քաղաքականության մշակումը և իրականացումը. </w:t>
      </w:r>
    </w:p>
    <w:p w14:paraId="008B95F1" w14:textId="77777777" w:rsidR="00E0299B" w:rsidRDefault="00E0299B" w:rsidP="005F169B">
      <w:pPr>
        <w:pStyle w:val="Default"/>
        <w:jc w:val="both"/>
        <w:rPr>
          <w:sz w:val="23"/>
          <w:szCs w:val="23"/>
        </w:rPr>
      </w:pPr>
      <w:r>
        <w:rPr>
          <w:rFonts w:ascii="Wingdings" w:hAnsi="Wingdings" w:cs="Wingdings"/>
          <w:sz w:val="23"/>
          <w:szCs w:val="23"/>
        </w:rPr>
        <w:t xml:space="preserve">▪ </w:t>
      </w:r>
      <w:r>
        <w:rPr>
          <w:sz w:val="23"/>
          <w:szCs w:val="23"/>
        </w:rPr>
        <w:t xml:space="preserve">Հողերի գույքային իրավունքների կառավարման ոլորտում միասնական քաղաքականության մշակումը և իրականացումը: </w:t>
      </w:r>
    </w:p>
    <w:p w14:paraId="0603F7F3" w14:textId="77777777" w:rsidR="00E0299B" w:rsidRDefault="00E0299B" w:rsidP="005F169B">
      <w:pPr>
        <w:pStyle w:val="Default"/>
        <w:jc w:val="both"/>
        <w:rPr>
          <w:sz w:val="23"/>
          <w:szCs w:val="23"/>
        </w:rPr>
      </w:pPr>
    </w:p>
    <w:p w14:paraId="3690783B" w14:textId="5DEE3227" w:rsidR="00E0299B" w:rsidRDefault="00E0299B" w:rsidP="005F169B">
      <w:pPr>
        <w:pStyle w:val="Default"/>
        <w:jc w:val="both"/>
        <w:rPr>
          <w:sz w:val="23"/>
          <w:szCs w:val="23"/>
        </w:rPr>
      </w:pPr>
      <w:r>
        <w:rPr>
          <w:sz w:val="23"/>
          <w:szCs w:val="23"/>
        </w:rPr>
        <w:t xml:space="preserve">Ինչպես և յուրաքանչյուր ծրագիր, այնպես էլ համայնքի սեփականությունը հանդիսացող հողերի կառավարման ամենամյա ծրագիրն ունի իր իրականացման հիմնադրույթները, ուղենիշները կամ որն նույնն է՝ սկզբունքները: Նախագծով հստակ սահմանվել են հողերի կառավարման ամենամյա ծրագրի իրականացման հիմքում դրված, հողերի կառավարման սկզբունքները, դրանք են. </w:t>
      </w:r>
    </w:p>
    <w:p w14:paraId="5F613BEF" w14:textId="77777777" w:rsidR="00E0299B" w:rsidRDefault="00E0299B" w:rsidP="005F169B">
      <w:pPr>
        <w:pStyle w:val="Default"/>
        <w:jc w:val="both"/>
        <w:rPr>
          <w:sz w:val="23"/>
          <w:szCs w:val="23"/>
        </w:rPr>
      </w:pPr>
      <w:r>
        <w:rPr>
          <w:sz w:val="23"/>
          <w:szCs w:val="23"/>
        </w:rPr>
        <w:t xml:space="preserve"> Հողերի կառավարման յուրաքանչյուր հողակտորի ծրագրային կառավարման նպատակի սահմանում և ամրագրում. </w:t>
      </w:r>
    </w:p>
    <w:p w14:paraId="30452B1F" w14:textId="77777777" w:rsidR="00E0299B" w:rsidRDefault="00E0299B" w:rsidP="005F169B">
      <w:pPr>
        <w:pStyle w:val="Default"/>
        <w:jc w:val="both"/>
        <w:rPr>
          <w:sz w:val="23"/>
          <w:szCs w:val="23"/>
        </w:rPr>
      </w:pPr>
      <w:r>
        <w:rPr>
          <w:sz w:val="23"/>
          <w:szCs w:val="23"/>
        </w:rPr>
        <w:t xml:space="preserve"> Հողերի արդյունավետ կառավարման շարունակական ապահովում. </w:t>
      </w:r>
    </w:p>
    <w:p w14:paraId="6894224B" w14:textId="77777777" w:rsidR="00E0299B" w:rsidRDefault="00E0299B" w:rsidP="005F169B">
      <w:pPr>
        <w:pStyle w:val="Default"/>
        <w:jc w:val="both"/>
        <w:rPr>
          <w:sz w:val="23"/>
          <w:szCs w:val="23"/>
        </w:rPr>
      </w:pPr>
      <w:r>
        <w:rPr>
          <w:sz w:val="23"/>
          <w:szCs w:val="23"/>
        </w:rPr>
        <w:t xml:space="preserve"> Հողերի կառավարման ոլորտում մասնակիցների շահերի ներդաշնակության ապահովում. </w:t>
      </w:r>
    </w:p>
    <w:p w14:paraId="15F495E1" w14:textId="77777777" w:rsidR="00E0299B" w:rsidRDefault="00E0299B" w:rsidP="005F169B">
      <w:pPr>
        <w:pStyle w:val="Default"/>
        <w:jc w:val="both"/>
        <w:rPr>
          <w:sz w:val="23"/>
          <w:szCs w:val="23"/>
        </w:rPr>
      </w:pPr>
      <w:r>
        <w:rPr>
          <w:sz w:val="23"/>
          <w:szCs w:val="23"/>
        </w:rPr>
        <w:t xml:space="preserve"> համայնք-մասնավոր համագործակցության պարզեցված պայմանների ներդրում. </w:t>
      </w:r>
    </w:p>
    <w:p w14:paraId="63268B2A" w14:textId="77777777" w:rsidR="00E0299B" w:rsidRDefault="00E0299B" w:rsidP="005F169B">
      <w:pPr>
        <w:pStyle w:val="Default"/>
        <w:jc w:val="both"/>
        <w:rPr>
          <w:sz w:val="23"/>
          <w:szCs w:val="23"/>
        </w:rPr>
      </w:pPr>
      <w:r>
        <w:rPr>
          <w:sz w:val="23"/>
          <w:szCs w:val="23"/>
        </w:rPr>
        <w:t xml:space="preserve"> Հողերի կառավարման թափանցիկության և հրապարակայնության ապահովում: </w:t>
      </w:r>
    </w:p>
    <w:p w14:paraId="58B5AD76" w14:textId="77777777" w:rsidR="00E0299B" w:rsidRDefault="00E0299B" w:rsidP="005F169B">
      <w:pPr>
        <w:pStyle w:val="Default"/>
        <w:jc w:val="both"/>
        <w:rPr>
          <w:sz w:val="23"/>
          <w:szCs w:val="23"/>
        </w:rPr>
      </w:pPr>
    </w:p>
    <w:p w14:paraId="4CCC7496" w14:textId="77777777" w:rsidR="00E0299B" w:rsidRDefault="00E0299B" w:rsidP="005F169B">
      <w:pPr>
        <w:pStyle w:val="Default"/>
        <w:jc w:val="both"/>
        <w:rPr>
          <w:sz w:val="23"/>
          <w:szCs w:val="23"/>
        </w:rPr>
      </w:pPr>
      <w:r>
        <w:rPr>
          <w:sz w:val="23"/>
          <w:szCs w:val="23"/>
        </w:rPr>
        <w:t xml:space="preserve">Մեջբերված սկզբունքները, իրավաիրացնող իմաստով ունեն շատ մեծ նշանակություն, քանի որ, Նախագծով փորձ է արվում սահմանել այն հիմնական ուղենիշները, որոնք որպես սկզբունք պետք է դրվեն համայնքի տեղական ինքնակառավարման մարմինների, դրանց և համայնքապետարանի աշխատակազմի պաշտոնատար անձանց գործողությունների հիմքում: </w:t>
      </w:r>
    </w:p>
    <w:p w14:paraId="5AA18DD6" w14:textId="77777777" w:rsidR="00E0299B" w:rsidRDefault="00E0299B" w:rsidP="005F169B">
      <w:pPr>
        <w:pStyle w:val="Default"/>
        <w:jc w:val="both"/>
        <w:rPr>
          <w:sz w:val="23"/>
          <w:szCs w:val="23"/>
        </w:rPr>
      </w:pPr>
      <w:r>
        <w:rPr>
          <w:sz w:val="23"/>
          <w:szCs w:val="23"/>
        </w:rPr>
        <w:t xml:space="preserve">Որպես վարքագծի հիմնական կանոններ, Նախագծով սկզբունքների ամրագրումը ըստ էության երաշխավորում է հողերի կառավարման ամենամյա ծրագրի իրականացման ընթացքում տեղական ինքնակառավարման մարմինների և դրանց պաշտոնատար անձանց գործողությունների ինչպես իրավաչափությունը, այնպես էլ այդ գործողությունների իրականացման հիմքում արդյունավետության ցուցիչի կարևորումն ու դիտարկումը: </w:t>
      </w:r>
    </w:p>
    <w:p w14:paraId="02CB2170" w14:textId="77777777" w:rsidR="00E0299B" w:rsidRDefault="00E0299B" w:rsidP="005F169B">
      <w:pPr>
        <w:pStyle w:val="Default"/>
        <w:jc w:val="both"/>
        <w:rPr>
          <w:sz w:val="23"/>
          <w:szCs w:val="23"/>
        </w:rPr>
      </w:pPr>
      <w:r>
        <w:rPr>
          <w:sz w:val="23"/>
          <w:szCs w:val="23"/>
        </w:rPr>
        <w:t xml:space="preserve">Նախագծով սահմանվել են համայնքի սեփականությունը հանդիսացող, ինչպես նաև համայնքի տեղական ինքնակառավարման մարմինների տնօրինմանը հանձնված պետական սեփականություն հանդիսացող հողերի կառավարման ընդհանուր գերակայությունները, դրանք են՝ </w:t>
      </w:r>
    </w:p>
    <w:p w14:paraId="45CE7F3B" w14:textId="77777777" w:rsidR="00E0299B" w:rsidRDefault="00E0299B" w:rsidP="005F169B">
      <w:pPr>
        <w:pStyle w:val="Default"/>
        <w:jc w:val="both"/>
        <w:rPr>
          <w:sz w:val="23"/>
          <w:szCs w:val="23"/>
        </w:rPr>
      </w:pPr>
      <w:r>
        <w:rPr>
          <w:rFonts w:ascii="Wingdings" w:hAnsi="Wingdings" w:cs="Wingdings"/>
          <w:sz w:val="23"/>
          <w:szCs w:val="23"/>
        </w:rPr>
        <w:t xml:space="preserve">▪ </w:t>
      </w:r>
      <w:r>
        <w:rPr>
          <w:sz w:val="23"/>
          <w:szCs w:val="23"/>
        </w:rPr>
        <w:t xml:space="preserve">հողերի օգտագործման արդյունավետության բարձրացման ապահովումը. </w:t>
      </w:r>
    </w:p>
    <w:p w14:paraId="1DF3E776" w14:textId="1606F4A9" w:rsidR="00E0299B" w:rsidRDefault="00E0299B" w:rsidP="005F169B">
      <w:pPr>
        <w:pStyle w:val="Default"/>
        <w:jc w:val="both"/>
        <w:rPr>
          <w:sz w:val="23"/>
          <w:szCs w:val="23"/>
        </w:rPr>
      </w:pPr>
      <w:r>
        <w:rPr>
          <w:rFonts w:ascii="Wingdings" w:hAnsi="Wingdings" w:cs="Wingdings"/>
          <w:sz w:val="23"/>
          <w:szCs w:val="23"/>
        </w:rPr>
        <w:t xml:space="preserve">▪ </w:t>
      </w:r>
      <w:r>
        <w:rPr>
          <w:sz w:val="23"/>
          <w:szCs w:val="23"/>
        </w:rPr>
        <w:t>հողերի բերրիության, ֆիզիկական, որակական և նորմատիվային այլ հատկանիշների պահպանումը.</w:t>
      </w:r>
    </w:p>
    <w:p w14:paraId="31034900" w14:textId="77777777" w:rsidR="00E0299B" w:rsidRDefault="00E0299B" w:rsidP="005F169B">
      <w:pPr>
        <w:pStyle w:val="Default"/>
        <w:jc w:val="both"/>
        <w:rPr>
          <w:sz w:val="23"/>
          <w:szCs w:val="23"/>
        </w:rPr>
      </w:pPr>
    </w:p>
    <w:p w14:paraId="66144224" w14:textId="77777777" w:rsidR="00E0299B" w:rsidRDefault="00E0299B" w:rsidP="005F169B">
      <w:pPr>
        <w:pStyle w:val="Default"/>
        <w:pageBreakBefore/>
        <w:jc w:val="both"/>
        <w:rPr>
          <w:sz w:val="23"/>
          <w:szCs w:val="23"/>
        </w:rPr>
      </w:pPr>
    </w:p>
    <w:p w14:paraId="323A414F" w14:textId="77777777" w:rsidR="00E0299B" w:rsidRDefault="00E0299B" w:rsidP="005F169B">
      <w:pPr>
        <w:pStyle w:val="Default"/>
        <w:jc w:val="both"/>
        <w:rPr>
          <w:sz w:val="23"/>
          <w:szCs w:val="23"/>
        </w:rPr>
      </w:pPr>
      <w:r>
        <w:rPr>
          <w:rFonts w:ascii="Wingdings" w:hAnsi="Wingdings" w:cs="Wingdings"/>
          <w:sz w:val="23"/>
          <w:szCs w:val="23"/>
        </w:rPr>
        <w:t xml:space="preserve">▪ </w:t>
      </w:r>
      <w:r>
        <w:rPr>
          <w:sz w:val="23"/>
          <w:szCs w:val="23"/>
        </w:rPr>
        <w:t xml:space="preserve">համայնքի կարիքների բավարարման համար անհրաժեշտ Հողերի գերակայությունը, ընդ որում, եթե միևնույն հողամասը կարող է ունենալ նաև շահույթ ստանալու հնարավորություն, այնուամենայնիվ, այն դասվում է համայնքի կարիքները բավարարող հողամասերի խմբին. </w:t>
      </w:r>
    </w:p>
    <w:p w14:paraId="7FE8528E" w14:textId="77777777" w:rsidR="00E0299B" w:rsidRDefault="00E0299B" w:rsidP="005F169B">
      <w:pPr>
        <w:pStyle w:val="Default"/>
        <w:jc w:val="both"/>
        <w:rPr>
          <w:sz w:val="23"/>
          <w:szCs w:val="23"/>
        </w:rPr>
      </w:pPr>
      <w:r>
        <w:rPr>
          <w:rFonts w:ascii="Wingdings" w:hAnsi="Wingdings" w:cs="Wingdings"/>
          <w:sz w:val="23"/>
          <w:szCs w:val="23"/>
        </w:rPr>
        <w:t xml:space="preserve">▪ </w:t>
      </w:r>
      <w:r>
        <w:rPr>
          <w:sz w:val="23"/>
          <w:szCs w:val="23"/>
        </w:rPr>
        <w:t xml:space="preserve">համայնքի կարիքները բավարարող հողամասերը հիմնականում ենթակա չեն օտարման. </w:t>
      </w:r>
    </w:p>
    <w:p w14:paraId="0EB41025" w14:textId="77777777" w:rsidR="00E0299B" w:rsidRDefault="00E0299B" w:rsidP="005F169B">
      <w:pPr>
        <w:pStyle w:val="Default"/>
        <w:jc w:val="both"/>
        <w:rPr>
          <w:sz w:val="23"/>
          <w:szCs w:val="23"/>
        </w:rPr>
      </w:pPr>
      <w:r>
        <w:rPr>
          <w:rFonts w:ascii="Wingdings" w:hAnsi="Wingdings" w:cs="Wingdings"/>
          <w:sz w:val="23"/>
          <w:szCs w:val="23"/>
        </w:rPr>
        <w:t xml:space="preserve">▪ </w:t>
      </w:r>
      <w:r>
        <w:rPr>
          <w:sz w:val="23"/>
          <w:szCs w:val="23"/>
        </w:rPr>
        <w:t xml:space="preserve">շահույթ ստանալու նպատակ հետապնդող հողամասերի կառավարման համար օգտագործման այլընտրանքային տարբերակներից նախապատվությունը տրվում է այն տարբերակներին, որոնք առավել նպաստում են համայնքի տնտեսական աճի ապահովմանը, մասնավոր հատվածում օտարերկրյա և ներքին ներդրումների ներգրավմանը, շուկայական մրցակցության խթանմանը, արտահանման խթանմանը, աշխատատեղերի ստեղծմանը և աղքատության հաղթահարմանը, համայնքի բյուջեի եկամուտների ավելացման. </w:t>
      </w:r>
    </w:p>
    <w:p w14:paraId="2CDC06FA" w14:textId="77777777" w:rsidR="00E0299B" w:rsidRDefault="00E0299B" w:rsidP="005F169B">
      <w:pPr>
        <w:pStyle w:val="Default"/>
        <w:jc w:val="both"/>
        <w:rPr>
          <w:sz w:val="23"/>
          <w:szCs w:val="23"/>
        </w:rPr>
      </w:pPr>
      <w:r>
        <w:rPr>
          <w:rFonts w:ascii="Wingdings" w:hAnsi="Wingdings" w:cs="Wingdings"/>
          <w:sz w:val="23"/>
          <w:szCs w:val="23"/>
        </w:rPr>
        <w:t xml:space="preserve">▪ </w:t>
      </w:r>
      <w:r>
        <w:rPr>
          <w:sz w:val="23"/>
          <w:szCs w:val="23"/>
        </w:rPr>
        <w:t xml:space="preserve">գյուղատնտեսական հողերի բերրիության բարձրացումը և էկոլոգիական վիճակի բարելավումը։ </w:t>
      </w:r>
    </w:p>
    <w:p w14:paraId="10046CC1" w14:textId="77777777" w:rsidR="00E0299B" w:rsidRDefault="00E0299B" w:rsidP="005F169B">
      <w:pPr>
        <w:pStyle w:val="Default"/>
        <w:jc w:val="both"/>
        <w:rPr>
          <w:sz w:val="23"/>
          <w:szCs w:val="23"/>
        </w:rPr>
      </w:pPr>
    </w:p>
    <w:p w14:paraId="14CCE9FA" w14:textId="77777777" w:rsidR="00E0299B" w:rsidRDefault="00E0299B" w:rsidP="005F169B">
      <w:pPr>
        <w:pStyle w:val="Default"/>
        <w:jc w:val="both"/>
        <w:rPr>
          <w:sz w:val="23"/>
          <w:szCs w:val="23"/>
        </w:rPr>
      </w:pPr>
      <w:r>
        <w:rPr>
          <w:sz w:val="23"/>
          <w:szCs w:val="23"/>
        </w:rPr>
        <w:t xml:space="preserve">Հատկանշական են Նախագծով սահմանված ծրագրի իրականացման նպատակները, որոնք, որպես ուղենիշներ դրված են փաստաթղթի հիմքում, և որոնց հասնելուն է միտված համայնքի տեղական ինքնակառավարման մարմինների և համայնքապետարանի աշխատակազմի պաշտոնատար անձանց այն գործողությունները, որոնք ամրագրված են Նախագծում: </w:t>
      </w:r>
    </w:p>
    <w:p w14:paraId="6643DC70" w14:textId="23E4BFDA" w:rsidR="00E0299B" w:rsidRDefault="00E0299B" w:rsidP="005F169B">
      <w:pPr>
        <w:pStyle w:val="Default"/>
        <w:jc w:val="both"/>
        <w:rPr>
          <w:sz w:val="23"/>
          <w:szCs w:val="23"/>
        </w:rPr>
      </w:pPr>
      <w:r>
        <w:rPr>
          <w:sz w:val="23"/>
          <w:szCs w:val="23"/>
        </w:rPr>
        <w:t xml:space="preserve">Նախագծով սահմանված հողերի կառավարման ամենամյա ծրագրի նպատակներ են սահմանվել հողերի կառավարման արդյունավետության շարունակական բարձրացումը, հողերի կառավարման միասնական համակարգի ձևավորումը, հանրային օգտակարության բարձրացումը, հողերի օտարումից, ինչպես նաև վարձակալության, կառուցապատման և սահմանափակ օգտագործման (սերվիտուտ) իրավունքով տրամադրելուց ստացված միջոցների հաշվին համայնքի բյուջեում եկամուտների ապահովումն ու ավելացումը, համայնքային գույքային շրջանառության բնագավառում միասնական քաղաքականության իրականացումը, հողերի ամբողջական հաշվառումը, հաշվառման տվյալների թափանցիկության և հրապարակայնության ապահովումը, համայնքային հողային հարաբերությունների կարգավորումը և շարունակական բարեփոխումը, համայնքի բնակչությանը Հողերի կառավարման գործընթացին մասնակից դարձնելը, հողերի արդյունավետ օգտագործման ճանապարհով համայնքային տնտեսությունում ներդրումների ներգրավման բարենպաստ պայմանների ապահովումը։ </w:t>
      </w:r>
    </w:p>
    <w:p w14:paraId="546CA47B" w14:textId="77777777" w:rsidR="00E0299B" w:rsidRDefault="00E0299B" w:rsidP="005F169B">
      <w:pPr>
        <w:pStyle w:val="Default"/>
        <w:jc w:val="both"/>
        <w:rPr>
          <w:sz w:val="23"/>
          <w:szCs w:val="23"/>
        </w:rPr>
      </w:pPr>
      <w:r>
        <w:rPr>
          <w:sz w:val="23"/>
          <w:szCs w:val="23"/>
        </w:rPr>
        <w:t xml:space="preserve">Նախագծով սահմանված հողերի կառավարման ամենամյա ծրագրով սահմանված են կամ ներկայացվում են. </w:t>
      </w:r>
    </w:p>
    <w:p w14:paraId="62EA5096" w14:textId="77777777" w:rsidR="00E0299B" w:rsidRDefault="00E0299B" w:rsidP="005F169B">
      <w:pPr>
        <w:pStyle w:val="Default"/>
        <w:spacing w:after="12063"/>
        <w:jc w:val="both"/>
        <w:rPr>
          <w:sz w:val="23"/>
          <w:szCs w:val="23"/>
        </w:rPr>
      </w:pPr>
      <w:r>
        <w:rPr>
          <w:rFonts w:ascii="Wingdings" w:hAnsi="Wingdings" w:cs="Wingdings"/>
          <w:sz w:val="23"/>
          <w:szCs w:val="23"/>
        </w:rPr>
        <w:t xml:space="preserve">✓ </w:t>
      </w:r>
      <w:r>
        <w:rPr>
          <w:sz w:val="23"/>
          <w:szCs w:val="23"/>
        </w:rPr>
        <w:t>Ընդհանուր դրույթները.</w:t>
      </w:r>
      <w:r>
        <w:rPr>
          <w:sz w:val="23"/>
          <w:szCs w:val="23"/>
        </w:rPr>
        <w:br/>
      </w:r>
      <w:r>
        <w:rPr>
          <w:rFonts w:ascii="Wingdings" w:hAnsi="Wingdings" w:cs="Wingdings"/>
          <w:sz w:val="23"/>
          <w:szCs w:val="23"/>
        </w:rPr>
        <w:t xml:space="preserve">✓ </w:t>
      </w:r>
      <w:r>
        <w:rPr>
          <w:sz w:val="23"/>
          <w:szCs w:val="23"/>
        </w:rPr>
        <w:t>Համայնքի հողային հաշվեկշռի կառուցվածքի նկարագրությունը.</w:t>
      </w:r>
      <w:r>
        <w:rPr>
          <w:sz w:val="23"/>
          <w:szCs w:val="23"/>
        </w:rPr>
        <w:br/>
      </w:r>
      <w:r>
        <w:rPr>
          <w:rFonts w:ascii="Wingdings" w:hAnsi="Wingdings" w:cs="Wingdings"/>
          <w:sz w:val="23"/>
          <w:szCs w:val="23"/>
        </w:rPr>
        <w:t xml:space="preserve">✓ </w:t>
      </w:r>
      <w:r>
        <w:rPr>
          <w:sz w:val="23"/>
          <w:szCs w:val="23"/>
        </w:rPr>
        <w:t>Համայնքի սեփականության հողերի դասակարգումը ըստ հողատեսքերի, ըստ նպատակային և գործառնական նշանակության.</w:t>
      </w:r>
      <w:r>
        <w:rPr>
          <w:sz w:val="23"/>
          <w:szCs w:val="23"/>
        </w:rPr>
        <w:br/>
      </w:r>
      <w:r>
        <w:rPr>
          <w:rFonts w:ascii="Wingdings" w:hAnsi="Wingdings" w:cs="Wingdings"/>
          <w:sz w:val="23"/>
          <w:szCs w:val="23"/>
        </w:rPr>
        <w:t xml:space="preserve">✓ </w:t>
      </w:r>
      <w:r>
        <w:rPr>
          <w:sz w:val="23"/>
          <w:szCs w:val="23"/>
        </w:rPr>
        <w:t>Ծրագրի գործողության շրջանակները.</w:t>
      </w:r>
      <w:r>
        <w:rPr>
          <w:sz w:val="23"/>
          <w:szCs w:val="23"/>
        </w:rPr>
        <w:br/>
      </w:r>
      <w:r>
        <w:rPr>
          <w:rFonts w:ascii="Wingdings" w:hAnsi="Wingdings" w:cs="Wingdings"/>
          <w:sz w:val="23"/>
          <w:szCs w:val="23"/>
        </w:rPr>
        <w:t xml:space="preserve">✓ </w:t>
      </w:r>
      <w:r>
        <w:rPr>
          <w:sz w:val="23"/>
          <w:szCs w:val="23"/>
        </w:rPr>
        <w:t>Ծրագրի խնդիրները.</w:t>
      </w:r>
      <w:r>
        <w:rPr>
          <w:sz w:val="23"/>
          <w:szCs w:val="23"/>
        </w:rPr>
        <w:br/>
      </w:r>
      <w:r>
        <w:rPr>
          <w:rFonts w:ascii="Wingdings" w:hAnsi="Wingdings" w:cs="Wingdings"/>
          <w:sz w:val="23"/>
          <w:szCs w:val="23"/>
        </w:rPr>
        <w:t xml:space="preserve">✓ </w:t>
      </w:r>
      <w:r>
        <w:rPr>
          <w:sz w:val="23"/>
          <w:szCs w:val="23"/>
        </w:rPr>
        <w:t>Ծրագրի նպատակները.</w:t>
      </w:r>
      <w:r>
        <w:rPr>
          <w:sz w:val="23"/>
          <w:szCs w:val="23"/>
        </w:rPr>
        <w:br/>
      </w:r>
      <w:r>
        <w:rPr>
          <w:rFonts w:ascii="Wingdings" w:hAnsi="Wingdings" w:cs="Wingdings"/>
          <w:sz w:val="23"/>
          <w:szCs w:val="23"/>
        </w:rPr>
        <w:t xml:space="preserve">✓ </w:t>
      </w:r>
      <w:r>
        <w:rPr>
          <w:sz w:val="23"/>
          <w:szCs w:val="23"/>
        </w:rPr>
        <w:t>Հողամասի օտարման օրենսդրական կառուցակարգերը.</w:t>
      </w:r>
      <w:r>
        <w:rPr>
          <w:sz w:val="23"/>
          <w:szCs w:val="23"/>
        </w:rPr>
        <w:br/>
      </w:r>
      <w:r>
        <w:rPr>
          <w:rFonts w:ascii="Wingdings" w:hAnsi="Wingdings" w:cs="Wingdings"/>
          <w:sz w:val="23"/>
          <w:szCs w:val="23"/>
        </w:rPr>
        <w:t xml:space="preserve">✓ </w:t>
      </w:r>
      <w:r>
        <w:rPr>
          <w:sz w:val="23"/>
          <w:szCs w:val="23"/>
        </w:rPr>
        <w:t xml:space="preserve">Հողամասը օգտագործման տրամադրելու օրենսդրական կարգավորումները և ընթացակարգերը. </w:t>
      </w:r>
      <w:r>
        <w:rPr>
          <w:sz w:val="23"/>
          <w:szCs w:val="23"/>
        </w:rPr>
        <w:br/>
      </w:r>
    </w:p>
    <w:p w14:paraId="7DAA7314" w14:textId="1B48D2E3" w:rsidR="00E0299B" w:rsidRDefault="00E0299B" w:rsidP="005F169B">
      <w:pPr>
        <w:pStyle w:val="Default"/>
        <w:spacing w:after="12063"/>
        <w:jc w:val="both"/>
        <w:rPr>
          <w:sz w:val="23"/>
          <w:szCs w:val="23"/>
        </w:rPr>
      </w:pPr>
      <w:r>
        <w:rPr>
          <w:rFonts w:ascii="Wingdings" w:hAnsi="Wingdings" w:cs="Wingdings"/>
          <w:sz w:val="23"/>
          <w:szCs w:val="23"/>
        </w:rPr>
        <w:lastRenderedPageBreak/>
        <w:t xml:space="preserve"> </w:t>
      </w:r>
      <w:r>
        <w:rPr>
          <w:sz w:val="23"/>
          <w:szCs w:val="23"/>
        </w:rPr>
        <w:t>Համայնքի վարչական սահմաններում գտնվող համայնքային և պետական սեփականություն հանդիսացող արոտավայրերի և խոտհարքների կառավարման առանձնահատկությունները.</w:t>
      </w:r>
      <w:r>
        <w:rPr>
          <w:sz w:val="23"/>
          <w:szCs w:val="23"/>
        </w:rPr>
        <w:br/>
      </w:r>
      <w:r>
        <w:rPr>
          <w:rFonts w:ascii="Wingdings" w:hAnsi="Wingdings" w:cs="Wingdings"/>
          <w:sz w:val="23"/>
          <w:szCs w:val="23"/>
        </w:rPr>
        <w:t xml:space="preserve">✓ </w:t>
      </w:r>
      <w:r>
        <w:rPr>
          <w:sz w:val="23"/>
          <w:szCs w:val="23"/>
        </w:rPr>
        <w:t xml:space="preserve">Համայնքի սեփականություն հանդիսացող հողերի ամենամյա պարտադիր գույքագրում իրականացնելու ընթացակարգերը. </w:t>
      </w:r>
      <w:r>
        <w:rPr>
          <w:sz w:val="23"/>
          <w:szCs w:val="23"/>
        </w:rPr>
        <w:br/>
      </w:r>
      <w:r>
        <w:rPr>
          <w:rFonts w:ascii="Wingdings" w:hAnsi="Wingdings" w:cs="Wingdings"/>
          <w:sz w:val="23"/>
          <w:szCs w:val="23"/>
        </w:rPr>
        <w:t xml:space="preserve">✓ </w:t>
      </w:r>
      <w:r>
        <w:rPr>
          <w:sz w:val="23"/>
          <w:szCs w:val="23"/>
        </w:rPr>
        <w:t xml:space="preserve">Հողերի կառավարման ուղղությունները և միջոցառումները. </w:t>
      </w:r>
      <w:r>
        <w:rPr>
          <w:sz w:val="23"/>
          <w:szCs w:val="23"/>
        </w:rPr>
        <w:br/>
      </w:r>
      <w:r>
        <w:rPr>
          <w:rFonts w:ascii="Wingdings" w:hAnsi="Wingdings" w:cs="Wingdings"/>
          <w:sz w:val="23"/>
          <w:szCs w:val="23"/>
        </w:rPr>
        <w:t xml:space="preserve">✓ </w:t>
      </w:r>
      <w:r>
        <w:rPr>
          <w:sz w:val="23"/>
          <w:szCs w:val="23"/>
        </w:rPr>
        <w:t xml:space="preserve">Ծրագրով նախատեսված միջոցառումների կատարման ապահովման և ծրագրի կատարման տարեկան հաշվետվության մշակման և ներկայացման ընթացակարգերը. </w:t>
      </w:r>
      <w:r>
        <w:rPr>
          <w:rFonts w:ascii="Wingdings" w:hAnsi="Wingdings" w:cs="Wingdings"/>
          <w:sz w:val="23"/>
          <w:szCs w:val="23"/>
        </w:rPr>
        <w:t xml:space="preserve">✓ </w:t>
      </w:r>
      <w:r>
        <w:rPr>
          <w:sz w:val="23"/>
          <w:szCs w:val="23"/>
        </w:rPr>
        <w:t>Ծրագրում փոփոխություններ և լրացումներ կատարելու կարգը.</w:t>
      </w:r>
      <w:r>
        <w:rPr>
          <w:sz w:val="23"/>
          <w:szCs w:val="23"/>
        </w:rPr>
        <w:br/>
      </w:r>
      <w:r>
        <w:rPr>
          <w:rFonts w:ascii="Wingdings" w:hAnsi="Wingdings" w:cs="Wingdings"/>
          <w:sz w:val="23"/>
          <w:szCs w:val="23"/>
        </w:rPr>
        <w:t xml:space="preserve">✓ </w:t>
      </w:r>
      <w:r>
        <w:rPr>
          <w:sz w:val="23"/>
          <w:szCs w:val="23"/>
        </w:rPr>
        <w:t xml:space="preserve">Ծրագրի իրականացման ֆինանսավորման և հնարավոր կանխատեսվող եկամուտների հետ կապված կարգավորումները. </w:t>
      </w:r>
      <w:r>
        <w:rPr>
          <w:sz w:val="23"/>
          <w:szCs w:val="23"/>
        </w:rPr>
        <w:br/>
      </w:r>
      <w:r>
        <w:rPr>
          <w:rFonts w:ascii="Wingdings" w:hAnsi="Wingdings" w:cs="Wingdings"/>
          <w:sz w:val="23"/>
          <w:szCs w:val="23"/>
        </w:rPr>
        <w:t xml:space="preserve">✓ </w:t>
      </w:r>
      <w:r>
        <w:rPr>
          <w:sz w:val="23"/>
          <w:szCs w:val="23"/>
        </w:rPr>
        <w:t>Համայնքի սեփականություն հանդիսացող հողերի կառավարման գործընթացներում թափանցիկությունն ապահովելու հետ կապված գործիքակազմերը.</w:t>
      </w:r>
      <w:r>
        <w:rPr>
          <w:sz w:val="23"/>
          <w:szCs w:val="23"/>
        </w:rPr>
        <w:br/>
      </w:r>
      <w:r>
        <w:rPr>
          <w:rFonts w:ascii="Wingdings" w:hAnsi="Wingdings" w:cs="Wingdings"/>
          <w:sz w:val="23"/>
          <w:szCs w:val="23"/>
        </w:rPr>
        <w:t xml:space="preserve">✓ </w:t>
      </w:r>
      <w:r>
        <w:rPr>
          <w:sz w:val="23"/>
          <w:szCs w:val="23"/>
        </w:rPr>
        <w:t xml:space="preserve">Հողերի կառավարման գործընթացներից բխող բոլոր փաստաթղթերի օրինակելի ձևերը և այլն: </w:t>
      </w:r>
      <w:r>
        <w:rPr>
          <w:sz w:val="23"/>
          <w:szCs w:val="23"/>
        </w:rPr>
        <w:br/>
        <w:t>Նախագծում առանձակի կարևորվել է համայնքի վարչական սահմաններում գտնվող արոտավայրերի և խոտհարքների կառավարման հետ կապված առանձնահատկությունների սահմանումը, ըստ որի՝ Հայաստանի Հանրապետության հողային օրենսդրության կարգավորումների շրջանակներում ներկայացվել են պետական և համայնքային սեփականություն հանդիսացող արոտավայրերի և խոտհարքների տնօրինման հետ կապված օրենսդրական սահմանափակումները, օգտագործման տրամադրելու հետ կապված ընթացակարգերը, վարձակալության պայմանագրերի օրինակելի ձևերը և այլն: Նախագծով անդրադարձ է կատարվել համայնքի վարչական սահմաններում գտնվող պետական և համայնքային սեփականություն հանդիսացող արոտավայրերի և խոտհարքների օգտագործման (կառավարման) պլանը մշակելու ընթացակարգերին, ժամկետներին, դրանում նկարագրվող բովանդակությանը: Նախագծով ներկայացվել է համայնքի վարչական սահմաններում գտնվող պետական և համայնքային սեփականություն հանդիսացող արոտավայրերի և խոտհարքների օգտագործման (կառավարման) պլանի կառուցվածքը, որի շրջանակներում նախատեսվում է ներառել հետևյալ բաղադրիչները.</w:t>
      </w:r>
      <w:r>
        <w:rPr>
          <w:sz w:val="23"/>
          <w:szCs w:val="23"/>
        </w:rPr>
        <w:br/>
      </w:r>
      <w:r>
        <w:rPr>
          <w:sz w:val="23"/>
          <w:szCs w:val="23"/>
        </w:rPr>
        <w:t> արոտավայրերի ընդհանուր մակերեսը և սեփականության ձևերը</w:t>
      </w:r>
      <w:r>
        <w:rPr>
          <w:rFonts w:ascii="Cambria Math" w:hAnsi="Cambria Math" w:cs="Cambria Math"/>
          <w:sz w:val="23"/>
          <w:szCs w:val="23"/>
        </w:rPr>
        <w:t>․</w:t>
      </w:r>
      <w:r>
        <w:rPr>
          <w:rFonts w:ascii="Cambria Math" w:hAnsi="Cambria Math" w:cs="Cambria Math"/>
          <w:sz w:val="23"/>
          <w:szCs w:val="23"/>
        </w:rPr>
        <w:br/>
      </w:r>
      <w:r>
        <w:rPr>
          <w:sz w:val="23"/>
          <w:szCs w:val="23"/>
        </w:rPr>
        <w:t> համայնքի (դրանում ընդգրկված բնակավայրերի) անասնագլխաքանակն ըստ տնտեսությունների և անասնակերի պահանջը.</w:t>
      </w:r>
      <w:r>
        <w:rPr>
          <w:sz w:val="23"/>
          <w:szCs w:val="23"/>
        </w:rPr>
        <w:br/>
      </w:r>
      <w:r>
        <w:rPr>
          <w:sz w:val="23"/>
          <w:szCs w:val="23"/>
        </w:rPr>
        <w:t> անասնակերի պահանջի հաշվարկը</w:t>
      </w:r>
      <w:r>
        <w:rPr>
          <w:rFonts w:ascii="Cambria Math" w:hAnsi="Cambria Math" w:cs="Cambria Math"/>
          <w:sz w:val="23"/>
          <w:szCs w:val="23"/>
        </w:rPr>
        <w:t xml:space="preserve">․ </w:t>
      </w:r>
      <w:r>
        <w:rPr>
          <w:rFonts w:ascii="Cambria Math" w:hAnsi="Cambria Math" w:cs="Cambria Math"/>
          <w:sz w:val="23"/>
          <w:szCs w:val="23"/>
        </w:rPr>
        <w:br/>
      </w:r>
      <w:r>
        <w:rPr>
          <w:sz w:val="23"/>
          <w:szCs w:val="23"/>
        </w:rPr>
        <w:t xml:space="preserve"> համայնքի ֆիզիկաաշխարհագրական առանձնահատկությունները. </w:t>
      </w:r>
      <w:r>
        <w:rPr>
          <w:sz w:val="23"/>
          <w:szCs w:val="23"/>
        </w:rPr>
        <w:br/>
      </w:r>
      <w:r>
        <w:rPr>
          <w:sz w:val="23"/>
          <w:szCs w:val="23"/>
        </w:rPr>
        <w:t> ըստ գոտիների արոտատեղամասերի ընթացիկ կառավարումը</w:t>
      </w:r>
      <w:r>
        <w:rPr>
          <w:rFonts w:ascii="Cambria Math" w:hAnsi="Cambria Math" w:cs="Cambria Math"/>
          <w:sz w:val="23"/>
          <w:szCs w:val="23"/>
        </w:rPr>
        <w:t>․</w:t>
      </w:r>
      <w:r>
        <w:rPr>
          <w:rFonts w:ascii="Cambria Math" w:hAnsi="Cambria Math" w:cs="Cambria Math"/>
          <w:sz w:val="23"/>
          <w:szCs w:val="23"/>
        </w:rPr>
        <w:br/>
      </w:r>
      <w:r>
        <w:rPr>
          <w:sz w:val="23"/>
          <w:szCs w:val="23"/>
        </w:rPr>
        <w:t> արոտատեղամասերի էկոլոգիական գնահատումը</w:t>
      </w:r>
      <w:r>
        <w:rPr>
          <w:rFonts w:ascii="Cambria Math" w:hAnsi="Cambria Math" w:cs="Cambria Math"/>
          <w:sz w:val="23"/>
          <w:szCs w:val="23"/>
        </w:rPr>
        <w:t xml:space="preserve">․ </w:t>
      </w:r>
      <w:r>
        <w:rPr>
          <w:rFonts w:ascii="Cambria Math" w:hAnsi="Cambria Math" w:cs="Cambria Math"/>
          <w:sz w:val="23"/>
          <w:szCs w:val="23"/>
        </w:rPr>
        <w:br/>
      </w:r>
      <w:r>
        <w:rPr>
          <w:sz w:val="23"/>
          <w:szCs w:val="23"/>
        </w:rPr>
        <w:t> համայնքի արոտների և խոտհարքների բուսածածկն ու բերքատվության ցուցանիշները</w:t>
      </w:r>
      <w:r>
        <w:rPr>
          <w:rFonts w:ascii="Cambria Math" w:hAnsi="Cambria Math" w:cs="Cambria Math"/>
          <w:sz w:val="23"/>
          <w:szCs w:val="23"/>
        </w:rPr>
        <w:t>․</w:t>
      </w:r>
      <w:r>
        <w:rPr>
          <w:rFonts w:ascii="Cambria Math" w:hAnsi="Cambria Math" w:cs="Cambria Math"/>
          <w:sz w:val="23"/>
          <w:szCs w:val="23"/>
        </w:rPr>
        <w:br/>
      </w:r>
      <w:r>
        <w:rPr>
          <w:sz w:val="23"/>
          <w:szCs w:val="23"/>
        </w:rPr>
        <w:t> համայնքի կերահանդակներից և այլընտրանքային կերապահովման տարածքներից ստացվող չոր զանգվածի և արածեցման օրերի քանակը</w:t>
      </w:r>
      <w:r>
        <w:rPr>
          <w:rFonts w:ascii="Cambria Math" w:hAnsi="Cambria Math" w:cs="Cambria Math"/>
          <w:sz w:val="23"/>
          <w:szCs w:val="23"/>
        </w:rPr>
        <w:t>․</w:t>
      </w:r>
      <w:r>
        <w:rPr>
          <w:rFonts w:ascii="Cambria Math" w:hAnsi="Cambria Math" w:cs="Cambria Math"/>
          <w:sz w:val="23"/>
          <w:szCs w:val="23"/>
        </w:rPr>
        <w:br/>
      </w:r>
      <w:r>
        <w:rPr>
          <w:sz w:val="23"/>
          <w:szCs w:val="23"/>
        </w:rPr>
        <w:t> արոտատեղամասերի բաշխվածության գոտիականության քարտեզը.</w:t>
      </w:r>
      <w:r>
        <w:rPr>
          <w:sz w:val="23"/>
          <w:szCs w:val="23"/>
        </w:rPr>
        <w:br/>
      </w:r>
      <w:r>
        <w:rPr>
          <w:sz w:val="23"/>
          <w:szCs w:val="23"/>
        </w:rPr>
        <w:t> արոտատեղամասերի բաշխվածության քարտեզը</w:t>
      </w:r>
      <w:r>
        <w:rPr>
          <w:rFonts w:ascii="Cambria Math" w:hAnsi="Cambria Math" w:cs="Cambria Math"/>
          <w:sz w:val="23"/>
          <w:szCs w:val="23"/>
        </w:rPr>
        <w:t xml:space="preserve">․ </w:t>
      </w:r>
      <w:r>
        <w:rPr>
          <w:rFonts w:ascii="Cambria Math" w:hAnsi="Cambria Math" w:cs="Cambria Math"/>
          <w:sz w:val="23"/>
          <w:szCs w:val="23"/>
        </w:rPr>
        <w:br/>
      </w:r>
      <w:r>
        <w:rPr>
          <w:sz w:val="23"/>
          <w:szCs w:val="23"/>
        </w:rPr>
        <w:t xml:space="preserve"> արոտատեղամասերի արածեցման գրաֆիկը։ </w:t>
      </w:r>
    </w:p>
    <w:p w14:paraId="0F0DC665" w14:textId="77777777" w:rsidR="00E0299B" w:rsidRDefault="00E0299B" w:rsidP="005F169B">
      <w:pPr>
        <w:pStyle w:val="Default"/>
        <w:jc w:val="both"/>
        <w:rPr>
          <w:sz w:val="23"/>
          <w:szCs w:val="23"/>
        </w:rPr>
      </w:pPr>
    </w:p>
    <w:p w14:paraId="1E80DB8C" w14:textId="77777777" w:rsidR="00E0299B" w:rsidRDefault="00E0299B" w:rsidP="005F169B">
      <w:pPr>
        <w:pStyle w:val="Default"/>
        <w:jc w:val="both"/>
        <w:rPr>
          <w:sz w:val="23"/>
          <w:szCs w:val="23"/>
        </w:rPr>
      </w:pPr>
      <w:r>
        <w:rPr>
          <w:sz w:val="23"/>
          <w:szCs w:val="23"/>
        </w:rPr>
        <w:t xml:space="preserve">Միաժամանակ, Նախագծով նախատեսված են կարգավորումներ, որոնք վերաբերելի են համայնքի վարչական սահմաններում անասուների արածեցման կարգին, համայնքային և պետական սեփականություն հանդիսացող արոտավայրերի և խոտհարքների նպատակային օգտագործմանը և դրանից բխող վերահսկողական բնույթի գործիքակազմերի կիրառությանը: </w:t>
      </w:r>
    </w:p>
    <w:p w14:paraId="50734EF1" w14:textId="77777777" w:rsidR="00E0299B" w:rsidRDefault="00E0299B" w:rsidP="005F169B">
      <w:pPr>
        <w:pStyle w:val="Default"/>
        <w:jc w:val="both"/>
        <w:rPr>
          <w:sz w:val="23"/>
          <w:szCs w:val="23"/>
        </w:rPr>
      </w:pPr>
      <w:r>
        <w:rPr>
          <w:sz w:val="23"/>
          <w:szCs w:val="23"/>
        </w:rPr>
        <w:t xml:space="preserve">Նախագծի ընդունման արդյունքում, համայնքային մակարդակում կիրացվի օրենսդրական պահանջները, որով համայնքի տեղական ինքնակառավարման մարմինները պետք է մշակեն և հաստատեն համայնքի սեփականությունը հանդիսացող հողերի կառավարման ամենամյա ծրագիրը: </w:t>
      </w:r>
    </w:p>
    <w:p w14:paraId="72A85F85" w14:textId="77777777" w:rsidR="00E0299B" w:rsidRDefault="00E0299B" w:rsidP="005F169B">
      <w:pPr>
        <w:pStyle w:val="Default"/>
        <w:jc w:val="both"/>
        <w:rPr>
          <w:sz w:val="23"/>
          <w:szCs w:val="23"/>
        </w:rPr>
      </w:pPr>
      <w:r>
        <w:rPr>
          <w:sz w:val="23"/>
          <w:szCs w:val="23"/>
        </w:rPr>
        <w:t xml:space="preserve">Նախագծի ընդունմամբ պայմանավորված, կսահմանվեն համայնքի սեփականությունը հանդիսացող և համայնքի տեղական ինքնակառավարման մարմինների կառավարմանը փոխանցված հողերի պլանավորման և կառավարման հետ կապված իրավահարաբերությունները, համայնքային մակարդակում կսահմանվեն հողերի օգտագործման, տիրապետման և տնօրինման հետ կապված ընթացակարգերը: </w:t>
      </w:r>
    </w:p>
    <w:p w14:paraId="406567B4" w14:textId="77777777" w:rsidR="00E0299B" w:rsidRDefault="00E0299B" w:rsidP="005F169B">
      <w:pPr>
        <w:pStyle w:val="Default"/>
        <w:jc w:val="both"/>
        <w:rPr>
          <w:sz w:val="23"/>
          <w:szCs w:val="23"/>
        </w:rPr>
      </w:pPr>
      <w:r>
        <w:rPr>
          <w:sz w:val="23"/>
          <w:szCs w:val="23"/>
        </w:rPr>
        <w:t xml:space="preserve">Կհստակեցվեն համայնքների տեղական ինքնակառավարման մարմինների և դրանց պաշտոնատար անձանց գործողությունները, մասնավորապես՝ լիազորություններից բխող գործառույթների սահմանմամբ, ինչն իր հերթին առավելապես հստակեցնելու է հողերի կառավարման գործընթացների հիմնական դերակատարների իրավունքների և պարտականությունների շրջանակը: </w:t>
      </w:r>
    </w:p>
    <w:p w14:paraId="277CAFA0" w14:textId="53CF0DDA" w:rsidR="00E0299B" w:rsidRDefault="00E0299B" w:rsidP="005F169B">
      <w:pPr>
        <w:pStyle w:val="Default"/>
        <w:jc w:val="both"/>
        <w:rPr>
          <w:sz w:val="23"/>
          <w:szCs w:val="23"/>
        </w:rPr>
      </w:pPr>
      <w:r>
        <w:rPr>
          <w:sz w:val="23"/>
          <w:szCs w:val="23"/>
        </w:rPr>
        <w:t xml:space="preserve">Նախագծի ընդունումը հնարավորություն կընձեռի համայնքում բացառել կամ գոնե էականորեն նվազեցնել հողերի կառավարման գործընթացներում սուբյեկտիվ գործոնի հնարավոր ազդեցությունն ու դրանով պայմանավորված կիրառությունը: Համայնքի տեղական ինքնակառավարման մարմինների լիազորությունների իրականացման տեսանկյունից, սույն հիմնավորման հիմքում ընկած Նախագծի ընդունմամբ, առավել քան կկանոնակարգվեն համայնքի և դրա տեղական ինքնակառավարման մարմինների կողմից իրականացվող հողային իրավահարաբերությունները, ինչը թույլ կտա արձանագրելու համայնքի տեղական ինքնակառավարման մարմինների գործունեության օրինականության մակարդակի էական բարձրացում: </w:t>
      </w:r>
    </w:p>
    <w:p w14:paraId="756A50A2" w14:textId="77777777" w:rsidR="00E0299B" w:rsidRDefault="00E0299B" w:rsidP="005F169B">
      <w:pPr>
        <w:pStyle w:val="Default"/>
        <w:jc w:val="both"/>
        <w:rPr>
          <w:sz w:val="23"/>
          <w:szCs w:val="23"/>
        </w:rPr>
      </w:pPr>
      <w:r>
        <w:rPr>
          <w:sz w:val="23"/>
          <w:szCs w:val="23"/>
        </w:rPr>
        <w:t xml:space="preserve">Նախագծի ընդունումը էականորեն կբարձրացնի համայնքի տնտեսական ակտիվության ցուցիչը՝ լրացուցիչ ակտիվների ներգրավման համատեքստում, ինչն իր հերթին կարող է էականորեն ավելացնել համայնքի սեփական եկամուտների տեսակարար կշիռը: </w:t>
      </w:r>
    </w:p>
    <w:p w14:paraId="0AA449F2" w14:textId="77777777" w:rsidR="00E0299B" w:rsidRDefault="00E0299B" w:rsidP="005F169B">
      <w:pPr>
        <w:pStyle w:val="Default"/>
        <w:jc w:val="both"/>
        <w:rPr>
          <w:sz w:val="23"/>
          <w:szCs w:val="23"/>
        </w:rPr>
      </w:pPr>
      <w:r>
        <w:rPr>
          <w:sz w:val="23"/>
          <w:szCs w:val="23"/>
        </w:rPr>
        <w:t xml:space="preserve">Բացի այն հանգամանքից, որ Նախագծով ինստիտուցիոնալացվելու է համայնքի վարչական սահմաններում գտնվող հողերի կառավարման գործընթացները, այլև հնարավորություն է ստեղծվելու գնահատելու հողերի կառավարման ամենամյա ծրագրի կատարողականը: Մասնավորապես՝ լինելով համայնքի հնգամյա զարգացման ծրագրի բաղկացուցիչ մաս, հողերի կառավարման ամենամյա ծրագրի մշակումը և հաստատումը կարող է լրացուցիչ գործոն հանդիսանալ համայնքի հնգամյա զարգացման ծրագրի ինչպես կարևորության փաստման համար, այնպես էլ դրա հաշվետվողականության ապահովման համար: </w:t>
      </w:r>
    </w:p>
    <w:p w14:paraId="5BB57C63" w14:textId="77777777" w:rsidR="00E0299B" w:rsidRDefault="00E0299B" w:rsidP="005F169B">
      <w:pPr>
        <w:pStyle w:val="Default"/>
        <w:jc w:val="both"/>
        <w:rPr>
          <w:sz w:val="23"/>
          <w:szCs w:val="23"/>
        </w:rPr>
      </w:pPr>
      <w:r>
        <w:rPr>
          <w:sz w:val="23"/>
          <w:szCs w:val="23"/>
        </w:rPr>
        <w:t xml:space="preserve">Նախագծի ընդունման արդյունքում կապահովվի «Տեղական ինքնակառավարման մասին» օրենքի 43-րդ հոդվածի 1-ին մասի 2-րդ կետով սահմանված պահանջների իրագործումը, մասնավորապես՝ այդ իրավանորմից բխող պարտավորությունների իրացումը համայնքի ղեկավարի, ինչպես նաև համայնքի ավագանու կողմից: </w:t>
      </w:r>
    </w:p>
    <w:p w14:paraId="1D56C4B7" w14:textId="77777777" w:rsidR="00E0299B" w:rsidRDefault="00E0299B" w:rsidP="005F169B">
      <w:pPr>
        <w:pStyle w:val="Default"/>
        <w:jc w:val="both"/>
        <w:rPr>
          <w:sz w:val="28"/>
          <w:szCs w:val="28"/>
        </w:rPr>
      </w:pPr>
    </w:p>
    <w:p w14:paraId="42A29F1F" w14:textId="77777777" w:rsidR="00E0299B" w:rsidRDefault="00E0299B" w:rsidP="00E0299B">
      <w:pPr>
        <w:pStyle w:val="Default"/>
        <w:rPr>
          <w:sz w:val="28"/>
          <w:szCs w:val="28"/>
        </w:rPr>
      </w:pPr>
    </w:p>
    <w:p w14:paraId="0CB66158" w14:textId="77777777" w:rsidR="00E0299B" w:rsidRDefault="00E0299B" w:rsidP="00E0299B">
      <w:pPr>
        <w:pStyle w:val="Default"/>
        <w:rPr>
          <w:sz w:val="28"/>
          <w:szCs w:val="28"/>
        </w:rPr>
      </w:pPr>
    </w:p>
    <w:p w14:paraId="5C71DA00" w14:textId="4BC11BF3" w:rsidR="00E0299B" w:rsidRDefault="00E0299B" w:rsidP="00E0299B">
      <w:pPr>
        <w:pStyle w:val="Default"/>
        <w:jc w:val="center"/>
        <w:rPr>
          <w:sz w:val="28"/>
          <w:szCs w:val="28"/>
        </w:rPr>
      </w:pPr>
      <w:r>
        <w:rPr>
          <w:sz w:val="28"/>
          <w:szCs w:val="28"/>
        </w:rPr>
        <w:lastRenderedPageBreak/>
        <w:t>ՏԵՂԵԿԱՆՔ</w:t>
      </w:r>
    </w:p>
    <w:p w14:paraId="2052C98E" w14:textId="0B78F927" w:rsidR="00E0299B" w:rsidRDefault="00DD0464" w:rsidP="005F169B">
      <w:pPr>
        <w:pStyle w:val="Default"/>
        <w:rPr>
          <w:sz w:val="23"/>
          <w:szCs w:val="23"/>
        </w:rPr>
      </w:pPr>
      <w:r>
        <w:rPr>
          <w:sz w:val="23"/>
          <w:szCs w:val="23"/>
          <w:lang w:val="hy-AM"/>
        </w:rPr>
        <w:t xml:space="preserve">ՎԱՐԴԵՆԻՍ </w:t>
      </w:r>
      <w:r w:rsidR="00E0299B">
        <w:rPr>
          <w:sz w:val="23"/>
          <w:szCs w:val="23"/>
        </w:rPr>
        <w:t>ՀԱՄԱՅՆՔԻ ՍԵՓԱԿԱՆՈՒԹՅՈՒՆ ՀԱՆԴԻՍԱՑՈՂ ՀՈՂԵՐԻ ԿԱՌԱՎԱՐՄԱՆ 20—ԹՎԱԿԱՆԻ (ԱՄԵՆԱՄՅԱ) ԾՐԱԳԻՐԸ ՀԱՍՏԱՏԵԼՈՒ ՄԱՍԻՆ»</w:t>
      </w:r>
      <w:r w:rsidR="005F169B">
        <w:rPr>
          <w:sz w:val="23"/>
          <w:szCs w:val="23"/>
          <w:lang w:val="hy-AM"/>
        </w:rPr>
        <w:t xml:space="preserve"> </w:t>
      </w:r>
      <w:r w:rsidR="00F71AF6">
        <w:rPr>
          <w:sz w:val="23"/>
          <w:szCs w:val="23"/>
          <w:lang w:val="hy-AM"/>
        </w:rPr>
        <w:t>ՎԱՐԴԵՆԻՍ</w:t>
      </w:r>
      <w:r w:rsidR="00E0299B">
        <w:rPr>
          <w:sz w:val="23"/>
          <w:szCs w:val="23"/>
        </w:rPr>
        <w:t xml:space="preserve"> ՀԱՄԱՅՆՔԻ ԱՎԱԳԱՆՈՒ ՈՐՈՇՄԱՆ ՆԱԽԱԳԾԻ ԸՆԴՈՒՆՄԱՆ ԱՌՆՉՈՒԹՅԱՄԲ ԱՅԼ ԻՐԱՎԱԿԱՆ ԱԿՏԵՐԻ ԸՆԴՈՒՆՄԱՆ ԱՆՀՐԱԺԵՇՏՈՒԹՅԱՆ ՄԱՍԻՆ </w:t>
      </w:r>
    </w:p>
    <w:p w14:paraId="230B1857" w14:textId="335778BF" w:rsidR="00E0299B" w:rsidRDefault="00E0299B" w:rsidP="00E0299B">
      <w:pPr>
        <w:pStyle w:val="Default"/>
        <w:rPr>
          <w:sz w:val="23"/>
          <w:szCs w:val="23"/>
        </w:rPr>
      </w:pPr>
      <w:r>
        <w:rPr>
          <w:sz w:val="23"/>
          <w:szCs w:val="23"/>
        </w:rPr>
        <w:t>«</w:t>
      </w:r>
      <w:r w:rsidR="00F71AF6">
        <w:rPr>
          <w:sz w:val="23"/>
          <w:szCs w:val="23"/>
          <w:lang w:val="hy-AM"/>
        </w:rPr>
        <w:t xml:space="preserve">Վարդենիս </w:t>
      </w:r>
      <w:r w:rsidR="005F169B">
        <w:rPr>
          <w:sz w:val="23"/>
          <w:szCs w:val="23"/>
          <w:lang w:val="hy-AM"/>
        </w:rPr>
        <w:t xml:space="preserve"> </w:t>
      </w:r>
      <w:r>
        <w:rPr>
          <w:sz w:val="23"/>
          <w:szCs w:val="23"/>
        </w:rPr>
        <w:t>համայնքի սեփականություն հանդիսացող հողերի կառավարման 20</w:t>
      </w:r>
      <w:r w:rsidR="005F169B">
        <w:rPr>
          <w:sz w:val="23"/>
          <w:szCs w:val="23"/>
          <w:lang w:val="hy-AM"/>
        </w:rPr>
        <w:t>2</w:t>
      </w:r>
      <w:r w:rsidR="001756CD">
        <w:rPr>
          <w:sz w:val="23"/>
          <w:szCs w:val="23"/>
        </w:rPr>
        <w:t>4</w:t>
      </w:r>
      <w:r>
        <w:rPr>
          <w:sz w:val="23"/>
          <w:szCs w:val="23"/>
        </w:rPr>
        <w:t xml:space="preserve">թվականի (ամենամյա) ծրագիրը հաստատելու մասին» </w:t>
      </w:r>
      <w:r w:rsidR="00F71AF6">
        <w:rPr>
          <w:sz w:val="23"/>
          <w:szCs w:val="23"/>
          <w:lang w:val="hy-AM"/>
        </w:rPr>
        <w:t>Վարդենիս</w:t>
      </w:r>
      <w:r>
        <w:rPr>
          <w:sz w:val="23"/>
          <w:szCs w:val="23"/>
        </w:rPr>
        <w:t xml:space="preserve"> համայնքի ավագանու որոշման նախագծի ընդունման առնչությամբ այլ իրավական ակտերի ընդունման անհրաժեշտություն չի առաջանում: </w:t>
      </w:r>
    </w:p>
    <w:p w14:paraId="4D3B99CF" w14:textId="77777777" w:rsidR="005F169B" w:rsidRDefault="005F169B" w:rsidP="005F169B">
      <w:pPr>
        <w:pStyle w:val="Default"/>
        <w:jc w:val="center"/>
        <w:rPr>
          <w:sz w:val="28"/>
          <w:szCs w:val="28"/>
        </w:rPr>
      </w:pPr>
    </w:p>
    <w:p w14:paraId="716B2B67" w14:textId="77777777" w:rsidR="00B954E0" w:rsidRDefault="00B954E0" w:rsidP="005F169B">
      <w:pPr>
        <w:pStyle w:val="Default"/>
        <w:jc w:val="center"/>
        <w:rPr>
          <w:sz w:val="28"/>
          <w:szCs w:val="28"/>
          <w:lang w:val="hy-AM"/>
        </w:rPr>
      </w:pPr>
      <w:r>
        <w:rPr>
          <w:sz w:val="28"/>
          <w:szCs w:val="28"/>
          <w:lang w:val="hy-AM"/>
        </w:rPr>
        <w:t xml:space="preserve"> </w:t>
      </w:r>
    </w:p>
    <w:p w14:paraId="6C7DCB06" w14:textId="77777777" w:rsidR="00B954E0" w:rsidRDefault="00B954E0" w:rsidP="005F169B">
      <w:pPr>
        <w:pStyle w:val="Default"/>
        <w:jc w:val="center"/>
        <w:rPr>
          <w:sz w:val="28"/>
          <w:szCs w:val="28"/>
          <w:lang w:val="hy-AM"/>
        </w:rPr>
      </w:pPr>
    </w:p>
    <w:p w14:paraId="02488E6B" w14:textId="77777777" w:rsidR="00B954E0" w:rsidRDefault="00B954E0" w:rsidP="005F169B">
      <w:pPr>
        <w:pStyle w:val="Default"/>
        <w:jc w:val="center"/>
        <w:rPr>
          <w:sz w:val="28"/>
          <w:szCs w:val="28"/>
          <w:lang w:val="hy-AM"/>
        </w:rPr>
      </w:pPr>
    </w:p>
    <w:p w14:paraId="065F9096" w14:textId="77777777" w:rsidR="00B954E0" w:rsidRDefault="00B954E0" w:rsidP="005F169B">
      <w:pPr>
        <w:pStyle w:val="Default"/>
        <w:jc w:val="center"/>
        <w:rPr>
          <w:sz w:val="28"/>
          <w:szCs w:val="28"/>
          <w:lang w:val="hy-AM"/>
        </w:rPr>
      </w:pPr>
    </w:p>
    <w:p w14:paraId="305549DE" w14:textId="77777777" w:rsidR="00B954E0" w:rsidRDefault="00B954E0" w:rsidP="005F169B">
      <w:pPr>
        <w:pStyle w:val="Default"/>
        <w:jc w:val="center"/>
        <w:rPr>
          <w:sz w:val="28"/>
          <w:szCs w:val="28"/>
          <w:lang w:val="hy-AM"/>
        </w:rPr>
      </w:pPr>
    </w:p>
    <w:p w14:paraId="32249B9F" w14:textId="77777777" w:rsidR="00B954E0" w:rsidRDefault="00B954E0" w:rsidP="005F169B">
      <w:pPr>
        <w:pStyle w:val="Default"/>
        <w:jc w:val="center"/>
        <w:rPr>
          <w:sz w:val="28"/>
          <w:szCs w:val="28"/>
          <w:lang w:val="hy-AM"/>
        </w:rPr>
      </w:pPr>
    </w:p>
    <w:p w14:paraId="70AB1023" w14:textId="77777777" w:rsidR="00B954E0" w:rsidRDefault="00B954E0" w:rsidP="005F169B">
      <w:pPr>
        <w:pStyle w:val="Default"/>
        <w:jc w:val="center"/>
        <w:rPr>
          <w:sz w:val="28"/>
          <w:szCs w:val="28"/>
          <w:lang w:val="hy-AM"/>
        </w:rPr>
      </w:pPr>
    </w:p>
    <w:p w14:paraId="53588AD4" w14:textId="77777777" w:rsidR="00B954E0" w:rsidRDefault="00B954E0" w:rsidP="005F169B">
      <w:pPr>
        <w:pStyle w:val="Default"/>
        <w:jc w:val="center"/>
        <w:rPr>
          <w:sz w:val="28"/>
          <w:szCs w:val="28"/>
          <w:lang w:val="hy-AM"/>
        </w:rPr>
      </w:pPr>
    </w:p>
    <w:p w14:paraId="6100836A" w14:textId="77777777" w:rsidR="00B954E0" w:rsidRDefault="00B954E0" w:rsidP="005F169B">
      <w:pPr>
        <w:pStyle w:val="Default"/>
        <w:jc w:val="center"/>
        <w:rPr>
          <w:sz w:val="28"/>
          <w:szCs w:val="28"/>
          <w:lang w:val="hy-AM"/>
        </w:rPr>
      </w:pPr>
    </w:p>
    <w:p w14:paraId="02CC29C3" w14:textId="77777777" w:rsidR="00B954E0" w:rsidRDefault="00B954E0" w:rsidP="005F169B">
      <w:pPr>
        <w:pStyle w:val="Default"/>
        <w:jc w:val="center"/>
        <w:rPr>
          <w:sz w:val="28"/>
          <w:szCs w:val="28"/>
          <w:lang w:val="hy-AM"/>
        </w:rPr>
      </w:pPr>
    </w:p>
    <w:p w14:paraId="363D5E7B" w14:textId="77777777" w:rsidR="00B954E0" w:rsidRDefault="00B954E0" w:rsidP="005F169B">
      <w:pPr>
        <w:pStyle w:val="Default"/>
        <w:jc w:val="center"/>
        <w:rPr>
          <w:sz w:val="28"/>
          <w:szCs w:val="28"/>
          <w:lang w:val="hy-AM"/>
        </w:rPr>
      </w:pPr>
    </w:p>
    <w:p w14:paraId="1E5BB808" w14:textId="77777777" w:rsidR="00B954E0" w:rsidRDefault="00B954E0" w:rsidP="005F169B">
      <w:pPr>
        <w:pStyle w:val="Default"/>
        <w:jc w:val="center"/>
        <w:rPr>
          <w:sz w:val="28"/>
          <w:szCs w:val="28"/>
          <w:lang w:val="hy-AM"/>
        </w:rPr>
      </w:pPr>
    </w:p>
    <w:p w14:paraId="540508D3" w14:textId="77777777" w:rsidR="00B954E0" w:rsidRDefault="00B954E0" w:rsidP="005F169B">
      <w:pPr>
        <w:pStyle w:val="Default"/>
        <w:jc w:val="center"/>
        <w:rPr>
          <w:sz w:val="28"/>
          <w:szCs w:val="28"/>
          <w:lang w:val="hy-AM"/>
        </w:rPr>
      </w:pPr>
    </w:p>
    <w:p w14:paraId="3C8AC115" w14:textId="77777777" w:rsidR="00B954E0" w:rsidRDefault="00B954E0" w:rsidP="005F169B">
      <w:pPr>
        <w:pStyle w:val="Default"/>
        <w:jc w:val="center"/>
        <w:rPr>
          <w:sz w:val="28"/>
          <w:szCs w:val="28"/>
          <w:lang w:val="hy-AM"/>
        </w:rPr>
      </w:pPr>
    </w:p>
    <w:p w14:paraId="46B00ADB" w14:textId="77777777" w:rsidR="00B954E0" w:rsidRDefault="00B954E0" w:rsidP="005F169B">
      <w:pPr>
        <w:pStyle w:val="Default"/>
        <w:jc w:val="center"/>
        <w:rPr>
          <w:sz w:val="28"/>
          <w:szCs w:val="28"/>
          <w:lang w:val="hy-AM"/>
        </w:rPr>
      </w:pPr>
    </w:p>
    <w:p w14:paraId="2D5EEE5E" w14:textId="77777777" w:rsidR="00B954E0" w:rsidRDefault="00B954E0" w:rsidP="005F169B">
      <w:pPr>
        <w:pStyle w:val="Default"/>
        <w:jc w:val="center"/>
        <w:rPr>
          <w:sz w:val="28"/>
          <w:szCs w:val="28"/>
          <w:lang w:val="hy-AM"/>
        </w:rPr>
      </w:pPr>
    </w:p>
    <w:p w14:paraId="3B60E4D3" w14:textId="77777777" w:rsidR="00B954E0" w:rsidRDefault="00B954E0" w:rsidP="005F169B">
      <w:pPr>
        <w:pStyle w:val="Default"/>
        <w:jc w:val="center"/>
        <w:rPr>
          <w:sz w:val="28"/>
          <w:szCs w:val="28"/>
          <w:lang w:val="hy-AM"/>
        </w:rPr>
      </w:pPr>
    </w:p>
    <w:p w14:paraId="54DDADB5" w14:textId="77777777" w:rsidR="00B954E0" w:rsidRDefault="00B954E0" w:rsidP="005F169B">
      <w:pPr>
        <w:pStyle w:val="Default"/>
        <w:jc w:val="center"/>
        <w:rPr>
          <w:sz w:val="28"/>
          <w:szCs w:val="28"/>
          <w:lang w:val="hy-AM"/>
        </w:rPr>
      </w:pPr>
    </w:p>
    <w:p w14:paraId="461CDA9D" w14:textId="77777777" w:rsidR="00B954E0" w:rsidRDefault="00B954E0" w:rsidP="005F169B">
      <w:pPr>
        <w:pStyle w:val="Default"/>
        <w:jc w:val="center"/>
        <w:rPr>
          <w:sz w:val="28"/>
          <w:szCs w:val="28"/>
          <w:lang w:val="hy-AM"/>
        </w:rPr>
      </w:pPr>
    </w:p>
    <w:p w14:paraId="5DE5258B" w14:textId="77777777" w:rsidR="00B954E0" w:rsidRDefault="00B954E0" w:rsidP="005F169B">
      <w:pPr>
        <w:pStyle w:val="Default"/>
        <w:jc w:val="center"/>
        <w:rPr>
          <w:sz w:val="28"/>
          <w:szCs w:val="28"/>
          <w:lang w:val="hy-AM"/>
        </w:rPr>
      </w:pPr>
    </w:p>
    <w:p w14:paraId="7AC045BB" w14:textId="77777777" w:rsidR="00B954E0" w:rsidRDefault="00B954E0" w:rsidP="005F169B">
      <w:pPr>
        <w:pStyle w:val="Default"/>
        <w:jc w:val="center"/>
        <w:rPr>
          <w:sz w:val="28"/>
          <w:szCs w:val="28"/>
          <w:lang w:val="hy-AM"/>
        </w:rPr>
      </w:pPr>
    </w:p>
    <w:p w14:paraId="608A9707" w14:textId="77777777" w:rsidR="00B954E0" w:rsidRDefault="00B954E0" w:rsidP="005F169B">
      <w:pPr>
        <w:pStyle w:val="Default"/>
        <w:jc w:val="center"/>
        <w:rPr>
          <w:sz w:val="28"/>
          <w:szCs w:val="28"/>
          <w:lang w:val="hy-AM"/>
        </w:rPr>
      </w:pPr>
    </w:p>
    <w:p w14:paraId="47B9F136" w14:textId="77777777" w:rsidR="00B954E0" w:rsidRDefault="00B954E0" w:rsidP="005F169B">
      <w:pPr>
        <w:pStyle w:val="Default"/>
        <w:jc w:val="center"/>
        <w:rPr>
          <w:sz w:val="28"/>
          <w:szCs w:val="28"/>
          <w:lang w:val="hy-AM"/>
        </w:rPr>
      </w:pPr>
    </w:p>
    <w:p w14:paraId="753736FE" w14:textId="77777777" w:rsidR="00B954E0" w:rsidRDefault="00B954E0" w:rsidP="005F169B">
      <w:pPr>
        <w:pStyle w:val="Default"/>
        <w:jc w:val="center"/>
        <w:rPr>
          <w:sz w:val="28"/>
          <w:szCs w:val="28"/>
          <w:lang w:val="hy-AM"/>
        </w:rPr>
      </w:pPr>
    </w:p>
    <w:p w14:paraId="22975A49" w14:textId="77777777" w:rsidR="00B954E0" w:rsidRDefault="00B954E0" w:rsidP="005F169B">
      <w:pPr>
        <w:pStyle w:val="Default"/>
        <w:jc w:val="center"/>
        <w:rPr>
          <w:sz w:val="28"/>
          <w:szCs w:val="28"/>
          <w:lang w:val="hy-AM"/>
        </w:rPr>
      </w:pPr>
    </w:p>
    <w:p w14:paraId="01EC81AF" w14:textId="77777777" w:rsidR="00B954E0" w:rsidRDefault="00B954E0" w:rsidP="005F169B">
      <w:pPr>
        <w:pStyle w:val="Default"/>
        <w:jc w:val="center"/>
        <w:rPr>
          <w:sz w:val="28"/>
          <w:szCs w:val="28"/>
          <w:lang w:val="hy-AM"/>
        </w:rPr>
      </w:pPr>
    </w:p>
    <w:p w14:paraId="1A4C9D8C" w14:textId="77777777" w:rsidR="00B954E0" w:rsidRDefault="00B954E0" w:rsidP="005F169B">
      <w:pPr>
        <w:pStyle w:val="Default"/>
        <w:jc w:val="center"/>
        <w:rPr>
          <w:sz w:val="28"/>
          <w:szCs w:val="28"/>
          <w:lang w:val="hy-AM"/>
        </w:rPr>
      </w:pPr>
    </w:p>
    <w:p w14:paraId="53EBB9DB" w14:textId="77777777" w:rsidR="00B954E0" w:rsidRDefault="00B954E0" w:rsidP="005F169B">
      <w:pPr>
        <w:pStyle w:val="Default"/>
        <w:jc w:val="center"/>
        <w:rPr>
          <w:sz w:val="28"/>
          <w:szCs w:val="28"/>
          <w:lang w:val="hy-AM"/>
        </w:rPr>
      </w:pPr>
    </w:p>
    <w:p w14:paraId="353CF50A" w14:textId="77777777" w:rsidR="00B954E0" w:rsidRDefault="00B954E0" w:rsidP="005F169B">
      <w:pPr>
        <w:pStyle w:val="Default"/>
        <w:jc w:val="center"/>
        <w:rPr>
          <w:sz w:val="28"/>
          <w:szCs w:val="28"/>
          <w:lang w:val="hy-AM"/>
        </w:rPr>
      </w:pPr>
    </w:p>
    <w:p w14:paraId="250A1684" w14:textId="77777777" w:rsidR="00B954E0" w:rsidRDefault="00B954E0" w:rsidP="005F169B">
      <w:pPr>
        <w:pStyle w:val="Default"/>
        <w:jc w:val="center"/>
        <w:rPr>
          <w:sz w:val="28"/>
          <w:szCs w:val="28"/>
          <w:lang w:val="hy-AM"/>
        </w:rPr>
      </w:pPr>
    </w:p>
    <w:p w14:paraId="3CBF1B51" w14:textId="77777777" w:rsidR="00B954E0" w:rsidRDefault="00B954E0" w:rsidP="005F169B">
      <w:pPr>
        <w:pStyle w:val="Default"/>
        <w:jc w:val="center"/>
        <w:rPr>
          <w:sz w:val="28"/>
          <w:szCs w:val="28"/>
          <w:lang w:val="hy-AM"/>
        </w:rPr>
      </w:pPr>
    </w:p>
    <w:p w14:paraId="189CC864" w14:textId="77777777" w:rsidR="00B954E0" w:rsidRDefault="00B954E0" w:rsidP="005F169B">
      <w:pPr>
        <w:pStyle w:val="Default"/>
        <w:jc w:val="center"/>
        <w:rPr>
          <w:sz w:val="28"/>
          <w:szCs w:val="28"/>
          <w:lang w:val="hy-AM"/>
        </w:rPr>
      </w:pPr>
    </w:p>
    <w:p w14:paraId="7BB18D94" w14:textId="51C073AD" w:rsidR="00E0299B" w:rsidRPr="00F71AF6" w:rsidRDefault="00E0299B" w:rsidP="005F169B">
      <w:pPr>
        <w:pStyle w:val="Default"/>
        <w:jc w:val="center"/>
        <w:rPr>
          <w:sz w:val="28"/>
          <w:szCs w:val="28"/>
          <w:lang w:val="hy-AM"/>
        </w:rPr>
      </w:pPr>
      <w:r w:rsidRPr="00F71AF6">
        <w:rPr>
          <w:sz w:val="28"/>
          <w:szCs w:val="28"/>
          <w:lang w:val="hy-AM"/>
        </w:rPr>
        <w:t>ՏԵՂԵԿԱՆՔ</w:t>
      </w:r>
    </w:p>
    <w:p w14:paraId="5F229B66" w14:textId="4DB072F1" w:rsidR="00B954E0" w:rsidRPr="00F71AF6" w:rsidRDefault="00B954E0" w:rsidP="005F169B">
      <w:pPr>
        <w:pStyle w:val="Default"/>
        <w:jc w:val="center"/>
        <w:rPr>
          <w:sz w:val="28"/>
          <w:szCs w:val="28"/>
          <w:lang w:val="hy-AM"/>
        </w:rPr>
      </w:pPr>
    </w:p>
    <w:p w14:paraId="05366E0E" w14:textId="77777777" w:rsidR="00B954E0" w:rsidRPr="00F71AF6" w:rsidRDefault="00B954E0" w:rsidP="005F169B">
      <w:pPr>
        <w:pStyle w:val="Default"/>
        <w:jc w:val="center"/>
        <w:rPr>
          <w:sz w:val="28"/>
          <w:szCs w:val="28"/>
          <w:lang w:val="hy-AM"/>
        </w:rPr>
      </w:pPr>
    </w:p>
    <w:p w14:paraId="65916E02" w14:textId="0B02FF86" w:rsidR="00E0299B" w:rsidRPr="00F71AF6" w:rsidRDefault="00E0299B" w:rsidP="00E0299B">
      <w:pPr>
        <w:pStyle w:val="Default"/>
        <w:rPr>
          <w:sz w:val="23"/>
          <w:szCs w:val="23"/>
          <w:lang w:val="hy-AM"/>
        </w:rPr>
      </w:pPr>
      <w:r w:rsidRPr="00F71AF6">
        <w:rPr>
          <w:sz w:val="23"/>
          <w:szCs w:val="23"/>
          <w:lang w:val="hy-AM"/>
        </w:rPr>
        <w:t>«</w:t>
      </w:r>
      <w:r w:rsidR="00F71AF6">
        <w:rPr>
          <w:sz w:val="23"/>
          <w:szCs w:val="23"/>
          <w:lang w:val="hy-AM"/>
        </w:rPr>
        <w:t xml:space="preserve">ՎԱՐԴԵՆԻՍ </w:t>
      </w:r>
      <w:r w:rsidRPr="00F71AF6">
        <w:rPr>
          <w:sz w:val="23"/>
          <w:szCs w:val="23"/>
          <w:lang w:val="hy-AM"/>
        </w:rPr>
        <w:t>ՀԱՄԱՅՆՔԻ ՍԵՓԱԿԱՆՈՒԹՅՈՒՆ ՀԱՆԴԻՍԱՑՈՂ ՀՈՂԵՐԻ ԿԱՌԱՎԱՐՄԱՆ 20</w:t>
      </w:r>
      <w:r w:rsidR="00B954E0">
        <w:rPr>
          <w:sz w:val="23"/>
          <w:szCs w:val="23"/>
          <w:lang w:val="hy-AM"/>
        </w:rPr>
        <w:t>2</w:t>
      </w:r>
      <w:r w:rsidR="001756CD" w:rsidRPr="001756CD">
        <w:rPr>
          <w:sz w:val="23"/>
          <w:szCs w:val="23"/>
          <w:lang w:val="hy-AM"/>
        </w:rPr>
        <w:t>4</w:t>
      </w:r>
      <w:r w:rsidR="00B954E0">
        <w:rPr>
          <w:sz w:val="23"/>
          <w:szCs w:val="23"/>
          <w:lang w:val="hy-AM"/>
        </w:rPr>
        <w:t xml:space="preserve"> </w:t>
      </w:r>
      <w:r w:rsidRPr="00F71AF6">
        <w:rPr>
          <w:sz w:val="23"/>
          <w:szCs w:val="23"/>
          <w:lang w:val="hy-AM"/>
        </w:rPr>
        <w:t xml:space="preserve">ԹՎԱԿԱՆԻ (ԱՄԵՆԱՄՅԱ) ԾՐԱԳԻՐԸ ՀԱՍՏԱՏԵԼՈՒ ՄԱՍԻՆ» </w:t>
      </w:r>
      <w:r w:rsidR="00F71AF6">
        <w:rPr>
          <w:sz w:val="23"/>
          <w:szCs w:val="23"/>
          <w:lang w:val="hy-AM"/>
        </w:rPr>
        <w:t>ՎԱՐԴԵՆԻՍ</w:t>
      </w:r>
      <w:r w:rsidRPr="00F71AF6">
        <w:rPr>
          <w:sz w:val="23"/>
          <w:szCs w:val="23"/>
          <w:lang w:val="hy-AM"/>
        </w:rPr>
        <w:t xml:space="preserve"> ՀԱՄԱՅՆՔԻ ԱՎԱԳԱՆՈՒ ՈՐՈՇՄԱՆ ՆԱԽԱԳԾԻ ԸՆԴՈՒՆՄԱՆ ԿԱՊԱԿՑՈՒԹՅԱՄԲ </w:t>
      </w:r>
      <w:r w:rsidR="00F71AF6">
        <w:rPr>
          <w:sz w:val="23"/>
          <w:szCs w:val="23"/>
          <w:lang w:val="hy-AM"/>
        </w:rPr>
        <w:t xml:space="preserve">ՎԱՐԴԵՆԻՍ </w:t>
      </w:r>
      <w:r w:rsidRPr="00F71AF6">
        <w:rPr>
          <w:sz w:val="23"/>
          <w:szCs w:val="23"/>
          <w:lang w:val="hy-AM"/>
        </w:rPr>
        <w:t xml:space="preserve">ՀԱՄԱՅՆՔԻ ԲՅՈՒՋԵՈՒՄ ԵԿԱՄՈՒՏՆԵՐԻ ԵՎ ԾԱԽՍԵՐԻ ԱՎԵԼԱՑՄԱՆ ԿԱՄ ՆՎԱԶԵՑՄԱՆ ՄԱՍԻՆ </w:t>
      </w:r>
    </w:p>
    <w:p w14:paraId="17363DB0" w14:textId="03829D31" w:rsidR="00E0299B" w:rsidRPr="00B954E0" w:rsidRDefault="00E0299B" w:rsidP="00E0299B">
      <w:pPr>
        <w:pStyle w:val="Default"/>
        <w:rPr>
          <w:sz w:val="23"/>
          <w:szCs w:val="23"/>
          <w:lang w:val="hy-AM"/>
        </w:rPr>
      </w:pPr>
      <w:r w:rsidRPr="00F71AF6">
        <w:rPr>
          <w:sz w:val="23"/>
          <w:szCs w:val="23"/>
          <w:lang w:val="hy-AM"/>
        </w:rPr>
        <w:t>«</w:t>
      </w:r>
      <w:r w:rsidR="00F71AF6">
        <w:rPr>
          <w:sz w:val="23"/>
          <w:szCs w:val="23"/>
          <w:lang w:val="hy-AM"/>
        </w:rPr>
        <w:t>Վարդենիս</w:t>
      </w:r>
      <w:r w:rsidR="00B954E0">
        <w:rPr>
          <w:sz w:val="23"/>
          <w:szCs w:val="23"/>
          <w:lang w:val="hy-AM"/>
        </w:rPr>
        <w:t xml:space="preserve"> </w:t>
      </w:r>
      <w:r w:rsidRPr="00F71AF6">
        <w:rPr>
          <w:sz w:val="23"/>
          <w:szCs w:val="23"/>
          <w:lang w:val="hy-AM"/>
        </w:rPr>
        <w:t>համայնքի սեփականություն հանդիսացող հողերի կառավարման 20</w:t>
      </w:r>
      <w:r w:rsidR="00B954E0">
        <w:rPr>
          <w:sz w:val="23"/>
          <w:szCs w:val="23"/>
          <w:lang w:val="hy-AM"/>
        </w:rPr>
        <w:t>2</w:t>
      </w:r>
      <w:r w:rsidR="001756CD" w:rsidRPr="001756CD">
        <w:rPr>
          <w:sz w:val="23"/>
          <w:szCs w:val="23"/>
          <w:lang w:val="hy-AM"/>
        </w:rPr>
        <w:t xml:space="preserve">4 </w:t>
      </w:r>
      <w:r w:rsidRPr="00F71AF6">
        <w:rPr>
          <w:sz w:val="23"/>
          <w:szCs w:val="23"/>
          <w:lang w:val="hy-AM"/>
        </w:rPr>
        <w:t xml:space="preserve">թվականի (ամենամյա) ծրագիրը հաստատելու մասին» </w:t>
      </w:r>
      <w:r w:rsidR="00CC3452">
        <w:rPr>
          <w:sz w:val="23"/>
          <w:szCs w:val="23"/>
          <w:lang w:val="hy-AM"/>
        </w:rPr>
        <w:t xml:space="preserve">Վարդենիս </w:t>
      </w:r>
      <w:r w:rsidRPr="00F71AF6">
        <w:rPr>
          <w:sz w:val="23"/>
          <w:szCs w:val="23"/>
          <w:lang w:val="hy-AM"/>
        </w:rPr>
        <w:t>համայնքի ավագանու որոշման նախագծի ընդունման կապակցությամբ</w:t>
      </w:r>
      <w:r w:rsidR="00B954E0">
        <w:rPr>
          <w:sz w:val="23"/>
          <w:szCs w:val="23"/>
          <w:lang w:val="hy-AM"/>
        </w:rPr>
        <w:t xml:space="preserve"> </w:t>
      </w:r>
      <w:r w:rsidR="00CC3452">
        <w:rPr>
          <w:sz w:val="23"/>
          <w:szCs w:val="23"/>
          <w:lang w:val="hy-AM"/>
        </w:rPr>
        <w:t>Վարդենիս</w:t>
      </w:r>
      <w:r w:rsidR="00B954E0">
        <w:rPr>
          <w:sz w:val="23"/>
          <w:szCs w:val="23"/>
          <w:lang w:val="hy-AM"/>
        </w:rPr>
        <w:t xml:space="preserve"> </w:t>
      </w:r>
      <w:r w:rsidRPr="00F71AF6">
        <w:rPr>
          <w:sz w:val="23"/>
          <w:szCs w:val="23"/>
          <w:lang w:val="hy-AM"/>
        </w:rPr>
        <w:t xml:space="preserve"> համայնքի բյուջեում</w:t>
      </w:r>
      <w:r w:rsidR="00B954E0">
        <w:rPr>
          <w:sz w:val="23"/>
          <w:szCs w:val="23"/>
          <w:lang w:val="hy-AM"/>
        </w:rPr>
        <w:t xml:space="preserve"> նախատեսվում է</w:t>
      </w:r>
      <w:r w:rsidRPr="00F71AF6">
        <w:rPr>
          <w:sz w:val="23"/>
          <w:szCs w:val="23"/>
          <w:lang w:val="hy-AM"/>
        </w:rPr>
        <w:t xml:space="preserve"> եկամուտների ավել</w:t>
      </w:r>
      <w:r w:rsidR="00B954E0">
        <w:rPr>
          <w:sz w:val="23"/>
          <w:szCs w:val="23"/>
          <w:lang w:val="hy-AM"/>
        </w:rPr>
        <w:t>ացում։</w:t>
      </w:r>
    </w:p>
    <w:p w14:paraId="590ADAA3" w14:textId="77777777" w:rsidR="00B954E0" w:rsidRPr="00F71AF6" w:rsidRDefault="00B954E0" w:rsidP="00E0299B">
      <w:pPr>
        <w:rPr>
          <w:sz w:val="23"/>
          <w:szCs w:val="23"/>
          <w:lang w:val="hy-AM"/>
        </w:rPr>
      </w:pPr>
    </w:p>
    <w:p w14:paraId="13C2F271" w14:textId="77777777" w:rsidR="00B954E0" w:rsidRPr="00F71AF6" w:rsidRDefault="00B954E0" w:rsidP="00E0299B">
      <w:pPr>
        <w:rPr>
          <w:sz w:val="23"/>
          <w:szCs w:val="23"/>
          <w:lang w:val="hy-AM"/>
        </w:rPr>
      </w:pPr>
    </w:p>
    <w:p w14:paraId="593ACDC2" w14:textId="77777777" w:rsidR="00B954E0" w:rsidRPr="00F71AF6" w:rsidRDefault="00B954E0" w:rsidP="00E0299B">
      <w:pPr>
        <w:rPr>
          <w:sz w:val="23"/>
          <w:szCs w:val="23"/>
          <w:lang w:val="hy-AM"/>
        </w:rPr>
      </w:pPr>
    </w:p>
    <w:p w14:paraId="1EE53A55" w14:textId="67F83028" w:rsidR="00B954E0" w:rsidRDefault="00F7488D" w:rsidP="00E0299B">
      <w:pPr>
        <w:rPr>
          <w:rFonts w:ascii="Sylfaen" w:hAnsi="Sylfaen"/>
          <w:sz w:val="23"/>
          <w:szCs w:val="23"/>
          <w:lang w:val="hy-AM"/>
        </w:rPr>
      </w:pPr>
      <w:r>
        <w:rPr>
          <w:rFonts w:ascii="Sylfaen" w:hAnsi="Sylfaen"/>
          <w:sz w:val="23"/>
          <w:szCs w:val="23"/>
          <w:lang w:val="hy-AM"/>
        </w:rPr>
        <w:t xml:space="preserve">    </w:t>
      </w:r>
    </w:p>
    <w:p w14:paraId="375C5017" w14:textId="77777777" w:rsidR="00F7488D" w:rsidRPr="00F7488D" w:rsidRDefault="00F7488D" w:rsidP="00E0299B">
      <w:pPr>
        <w:rPr>
          <w:rFonts w:ascii="Sylfaen" w:hAnsi="Sylfaen"/>
          <w:sz w:val="23"/>
          <w:szCs w:val="23"/>
          <w:lang w:val="hy-AM"/>
        </w:rPr>
      </w:pPr>
    </w:p>
    <w:p w14:paraId="0A9D860C" w14:textId="620C7C3F" w:rsidR="00E0299B" w:rsidRPr="00F7488D" w:rsidRDefault="00F7488D" w:rsidP="00E0299B">
      <w:pPr>
        <w:rPr>
          <w:rFonts w:ascii="Sylfaen" w:hAnsi="Sylfaen" w:cs="Times New Roman"/>
          <w:lang w:val="hy-AM"/>
        </w:rPr>
      </w:pPr>
      <w:r>
        <w:rPr>
          <w:rFonts w:ascii="Sylfaen" w:hAnsi="Sylfaen"/>
          <w:sz w:val="23"/>
          <w:szCs w:val="23"/>
          <w:lang w:val="hy-AM"/>
        </w:rPr>
        <w:t xml:space="preserve">          </w:t>
      </w:r>
      <w:r w:rsidR="00E0299B">
        <w:rPr>
          <w:sz w:val="23"/>
          <w:szCs w:val="23"/>
        </w:rPr>
        <w:t>ՀԱՄԱՅՆՔԻ ՂԵԿԱՎԱՐ</w:t>
      </w:r>
      <w:r>
        <w:rPr>
          <w:rFonts w:ascii="Sylfaen" w:hAnsi="Sylfaen"/>
          <w:sz w:val="23"/>
          <w:szCs w:val="23"/>
          <w:lang w:val="hy-AM"/>
        </w:rPr>
        <w:t>՝                                                           Ա</w:t>
      </w:r>
      <w:r>
        <w:rPr>
          <w:rFonts w:ascii="Times New Roman" w:hAnsi="Times New Roman" w:cs="Times New Roman"/>
          <w:sz w:val="23"/>
          <w:szCs w:val="23"/>
          <w:lang w:val="hy-AM"/>
        </w:rPr>
        <w:t>․</w:t>
      </w:r>
      <w:r>
        <w:rPr>
          <w:rFonts w:ascii="Sylfaen" w:hAnsi="Sylfaen" w:cs="Times New Roman"/>
          <w:sz w:val="23"/>
          <w:szCs w:val="23"/>
          <w:lang w:val="hy-AM"/>
        </w:rPr>
        <w:t xml:space="preserve">ԽԱՉԱՏՐՅԱՆ </w:t>
      </w:r>
    </w:p>
    <w:sectPr w:rsidR="00E0299B" w:rsidRPr="00F7488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6FC7497"/>
    <w:multiLevelType w:val="hybridMultilevel"/>
    <w:tmpl w:val="E21EA0C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52A6D4F"/>
    <w:multiLevelType w:val="hybridMultilevel"/>
    <w:tmpl w:val="3525BF5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5C0AF3D"/>
    <w:multiLevelType w:val="hybridMultilevel"/>
    <w:tmpl w:val="A0EF68C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4836F0AF"/>
    <w:multiLevelType w:val="hybridMultilevel"/>
    <w:tmpl w:val="A2F6CB1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4FB43E5B"/>
    <w:multiLevelType w:val="hybridMultilevel"/>
    <w:tmpl w:val="CDC98B7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50F9933A"/>
    <w:multiLevelType w:val="hybridMultilevel"/>
    <w:tmpl w:val="3DE4FE7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694E9BCD"/>
    <w:multiLevelType w:val="hybridMultilevel"/>
    <w:tmpl w:val="8582FB0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6F5DAE52"/>
    <w:multiLevelType w:val="hybridMultilevel"/>
    <w:tmpl w:val="5103EF3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3"/>
  </w:num>
  <w:num w:numId="3">
    <w:abstractNumId w:val="6"/>
  </w:num>
  <w:num w:numId="4">
    <w:abstractNumId w:val="4"/>
  </w:num>
  <w:num w:numId="5">
    <w:abstractNumId w:val="7"/>
  </w:num>
  <w:num w:numId="6">
    <w:abstractNumId w:val="5"/>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201"/>
    <w:rsid w:val="000A0D1E"/>
    <w:rsid w:val="001756CD"/>
    <w:rsid w:val="00206196"/>
    <w:rsid w:val="002B77DE"/>
    <w:rsid w:val="004F4E29"/>
    <w:rsid w:val="005F169B"/>
    <w:rsid w:val="008E61FF"/>
    <w:rsid w:val="009F3C3D"/>
    <w:rsid w:val="00B954E0"/>
    <w:rsid w:val="00CC3452"/>
    <w:rsid w:val="00DD0464"/>
    <w:rsid w:val="00E0299B"/>
    <w:rsid w:val="00E25201"/>
    <w:rsid w:val="00F71AF6"/>
    <w:rsid w:val="00F748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762B14"/>
  <w15:chartTrackingRefBased/>
  <w15:docId w15:val="{F73A0FF2-702C-49BF-8D68-26BA13936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E0299B"/>
    <w:pPr>
      <w:autoSpaceDE w:val="0"/>
      <w:autoSpaceDN w:val="0"/>
      <w:adjustRightInd w:val="0"/>
      <w:spacing w:after="0" w:line="240" w:lineRule="auto"/>
    </w:pPr>
    <w:rPr>
      <w:rFonts w:ascii="Sylfaen"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8BC77-4574-4CB9-8ADC-873AA5919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2544</Words>
  <Characters>14506</Characters>
  <Application>Microsoft Office Word</Application>
  <DocSecurity>0</DocSecurity>
  <Lines>120</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GSG</dc:creator>
  <cp:keywords/>
  <dc:description/>
  <cp:lastModifiedBy>Admin</cp:lastModifiedBy>
  <cp:revision>10</cp:revision>
  <cp:lastPrinted>2023-10-27T06:46:00Z</cp:lastPrinted>
  <dcterms:created xsi:type="dcterms:W3CDTF">2022-11-23T08:02:00Z</dcterms:created>
  <dcterms:modified xsi:type="dcterms:W3CDTF">2024-08-14T08:55:00Z</dcterms:modified>
</cp:coreProperties>
</file>