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5153B7" w:rsidRPr="00347D40" w:rsidRDefault="00D1318A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Վարդենիս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D1318A">
        <w:rPr>
          <w:rFonts w:ascii="GHEA Grapalat" w:hAnsi="GHEA Grapalat" w:cs="Sylfaen"/>
          <w:sz w:val="20"/>
          <w:szCs w:val="20"/>
          <w:lang w:val="hy-AM"/>
        </w:rPr>
        <w:t>12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D1318A">
        <w:rPr>
          <w:rFonts w:ascii="GHEA Grapalat" w:hAnsi="GHEA Grapalat" w:cs="Sylfaen"/>
          <w:sz w:val="20"/>
          <w:szCs w:val="20"/>
          <w:lang w:val="hy-AM"/>
        </w:rPr>
        <w:t xml:space="preserve"> ապրիլ</w:t>
      </w:r>
      <w:r w:rsidRPr="00347D40">
        <w:rPr>
          <w:rFonts w:ascii="GHEA Grapalat" w:hAnsi="GHEA Grapalat" w:cs="Sylfaen"/>
          <w:sz w:val="20"/>
          <w:szCs w:val="20"/>
          <w:lang w:val="hy-AM"/>
        </w:rPr>
        <w:t>ի 20</w:t>
      </w:r>
      <w:r w:rsidR="00D1318A">
        <w:rPr>
          <w:rFonts w:ascii="GHEA Grapalat" w:hAnsi="GHEA Grapalat" w:cs="Sylfaen"/>
          <w:sz w:val="20"/>
          <w:szCs w:val="20"/>
          <w:lang w:val="hy-AM"/>
        </w:rPr>
        <w:t>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5153B7" w:rsidRPr="00347D40" w:rsidRDefault="005153B7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N</w:t>
      </w:r>
      <w:r w:rsidR="00D1318A">
        <w:rPr>
          <w:rFonts w:ascii="GHEA Grapalat" w:hAnsi="GHEA Grapalat" w:cs="Sylfaen"/>
          <w:sz w:val="20"/>
          <w:szCs w:val="20"/>
          <w:lang w:val="hy-AM"/>
        </w:rPr>
        <w:t xml:space="preserve"> 29</w:t>
      </w:r>
      <w:r w:rsidRPr="00347D40">
        <w:rPr>
          <w:rFonts w:ascii="GHEA Grapalat" w:hAnsi="GHEA Grapalat" w:cs="Sylfaen"/>
          <w:sz w:val="20"/>
          <w:szCs w:val="20"/>
          <w:lang w:val="hy-AM"/>
        </w:rPr>
        <w:t>-Ն որոշման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5153B7" w:rsidRPr="00347D40" w:rsidRDefault="005153B7" w:rsidP="005153B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5153B7" w:rsidRPr="00347D40" w:rsidRDefault="00D1318A" w:rsidP="005153B7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ՎԱՐԴԵՆԻՍ</w:t>
      </w:r>
      <w:r w:rsidR="005153B7" w:rsidRPr="00347D40">
        <w:rPr>
          <w:rFonts w:ascii="GHEA Grapalat" w:hAnsi="GHEA Grapalat"/>
          <w:b/>
          <w:lang w:val="hy-AM"/>
        </w:rPr>
        <w:t xml:space="preserve"> ՀԱՄԱՅՆՔՈՒՄ ՍՈՑԻԱԼԱԿԱՆ ԱՋԱԿՑՈՒԹՅԱՆ ՎԵՐԱԲԵՐՅԱԼ ԿԱՄԱՎՈՐ ԽՆԴԻՐՆԵՐԸ ԼՈՒԾԵԼՈՒ 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line="360" w:lineRule="auto"/>
        <w:jc w:val="center"/>
        <w:rPr>
          <w:rStyle w:val="Strong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Strong"/>
          <w:rFonts w:ascii="GHEA Grapalat" w:hAnsi="GHEA Grapalat"/>
          <w:lang w:val="hy-AM"/>
        </w:rPr>
        <w:t>ԸՆԴՀԱՆՈՒՐ ԴՐՈՒՅԹՆԵՐ</w:t>
      </w:r>
    </w:p>
    <w:p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վում են </w:t>
      </w:r>
      <w:r w:rsidR="00D1318A">
        <w:rPr>
          <w:rFonts w:ascii="GHEA Grapalat" w:hAnsi="GHEA Grapalat"/>
          <w:sz w:val="24"/>
          <w:szCs w:val="24"/>
          <w:lang w:val="hy-AM"/>
        </w:rPr>
        <w:t>Վարդենիս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համայնքում (այսուհետ` </w:t>
      </w:r>
      <w:r w:rsidR="00D1318A">
        <w:rPr>
          <w:rFonts w:ascii="GHEA Grapalat" w:hAnsi="GHEA Grapalat"/>
          <w:sz w:val="24"/>
          <w:szCs w:val="24"/>
          <w:lang w:val="hy-AM"/>
        </w:rPr>
        <w:t xml:space="preserve"> Վարդենիս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(այսուհետ՝ աջակցություն)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</w:t>
      </w:r>
      <w:r w:rsidR="006A3C45">
        <w:rPr>
          <w:rFonts w:ascii="GHEA Grapalat" w:hAnsi="GHEA Grapalat"/>
          <w:bCs/>
          <w:sz w:val="24"/>
          <w:szCs w:val="24"/>
          <w:lang w:val="hy-AM"/>
        </w:rPr>
        <w:t>Վարդենիս հ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ամայնքի ղեկավարը</w:t>
      </w:r>
      <w:r w:rsidR="006A3C4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A3C45"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</w:t>
      </w:r>
      <w:r w:rsidR="006A3C45">
        <w:rPr>
          <w:rFonts w:ascii="GHEA Grapalat" w:hAnsi="GHEA Grapalat"/>
          <w:bCs/>
          <w:sz w:val="24"/>
          <w:szCs w:val="24"/>
          <w:lang w:val="hy-AM"/>
        </w:rPr>
        <w:t>համայնքի ղեկավար</w:t>
      </w:r>
      <w:r w:rsidR="006A3C45" w:rsidRPr="00347D40">
        <w:rPr>
          <w:rFonts w:ascii="GHEA Grapalat" w:hAnsi="GHEA Grapalat"/>
          <w:bCs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մինչև երեք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040E">
        <w:rPr>
          <w:rFonts w:ascii="GHEA Grapalat" w:hAnsi="GHEA Grapalat"/>
          <w:bCs/>
          <w:sz w:val="24"/>
          <w:szCs w:val="24"/>
          <w:lang w:val="hy-AM"/>
        </w:rPr>
        <w:lastRenderedPageBreak/>
        <w:t>(այն համայ</w:t>
      </w:r>
      <w:r>
        <w:rPr>
          <w:rFonts w:ascii="GHEA Grapalat" w:hAnsi="GHEA Grapalat"/>
          <w:bCs/>
          <w:sz w:val="24"/>
          <w:szCs w:val="24"/>
          <w:lang w:val="hy-AM"/>
        </w:rPr>
        <w:t>նքներում որտեղ առկա չեն համայնքային ոչ առևտրային կազմակերպություններ</w:t>
      </w:r>
      <w:r w:rsidRPr="007F040E">
        <w:rPr>
          <w:rFonts w:ascii="GHEA Grapalat" w:hAnsi="GHEA Grapalat"/>
          <w:bCs/>
          <w:sz w:val="24"/>
          <w:szCs w:val="24"/>
          <w:lang w:val="hy-AM"/>
        </w:rPr>
        <w:t xml:space="preserve"> և (կամ) սոցիալական աշխատողի հաստիք, ապա համայնքապետարա</w:t>
      </w:r>
      <w:r>
        <w:rPr>
          <w:rFonts w:ascii="GHEA Grapalat" w:hAnsi="GHEA Grapalat"/>
          <w:bCs/>
          <w:sz w:val="24"/>
          <w:szCs w:val="24"/>
          <w:lang w:val="hy-AM"/>
        </w:rPr>
        <w:t>նի աշխատակազմից մինչև 5 անդամ):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      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      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hy-AM"/>
        </w:rPr>
        <w:t>10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5153B7" w:rsidRPr="00347D40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 և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համայնքային ոչ առևտրային կազմակերպությունների (առկայության դեպքում) տնօրենները՝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>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153B7" w:rsidRPr="00347D40" w:rsidRDefault="005153B7" w:rsidP="005153B7">
      <w:pPr>
        <w:tabs>
          <w:tab w:val="left" w:pos="0"/>
        </w:tabs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Strong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347D40">
        <w:rPr>
          <w:rFonts w:ascii="GHEA Grapalat" w:hAnsi="GHEA Grapalat"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  <w:lang w:val="hy-AM"/>
        </w:rPr>
        <w:t>-ում</w:t>
      </w:r>
      <w:r w:rsidRPr="00A7206D">
        <w:rPr>
          <w:rFonts w:ascii="GHEA Grapalat" w:hAnsi="GHEA Grapalat"/>
          <w:sz w:val="24"/>
          <w:szCs w:val="24"/>
          <w:lang w:val="hy-AM"/>
        </w:rPr>
        <w:t>)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:rsidR="005153B7" w:rsidRPr="007F040E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16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lastRenderedPageBreak/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:rsidR="005153B7" w:rsidRPr="00E76589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18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19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23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24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:rsidR="005153B7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25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5153B7" w:rsidRPr="00347D40" w:rsidRDefault="005153B7" w:rsidP="005153B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:rsidR="005153B7" w:rsidRPr="00347D40" w:rsidRDefault="005153B7" w:rsidP="005153B7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5153B7" w:rsidRPr="00347D40" w:rsidRDefault="005153B7" w:rsidP="005153B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(Տե՛ս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Հրատապ լուծում պահանջող և անհապաղ աջակցության անհրաժեշտության </w:t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>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5153B7" w:rsidRDefault="005153B7" w:rsidP="005153B7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ընտանիք-1 միավոր.</w:t>
      </w:r>
    </w:p>
    <w:p w:rsidR="005153B7" w:rsidRDefault="005153B7" w:rsidP="005153B7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ընտանիք- 1 միավոր</w:t>
      </w:r>
    </w:p>
    <w:p w:rsidR="005153B7" w:rsidRPr="00A84541" w:rsidRDefault="005153B7" w:rsidP="005153B7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Սույն չափորոշիչների իմաստով ընտանիք է համարվում միևնույն հասցեում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lastRenderedPageBreak/>
        <w:t>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5153B7" w:rsidRPr="00347D40" w:rsidRDefault="005153B7" w:rsidP="005153B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5153B7" w:rsidRPr="00347D40" w:rsidRDefault="005153B7" w:rsidP="005153B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11491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5153B7" w:rsidRPr="00FF3113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42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43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:rsidR="005153B7" w:rsidRPr="00347D40" w:rsidRDefault="005153B7" w:rsidP="005153B7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5153B7" w:rsidRPr="00347D40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928"/>
        </w:trPr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153B7" w:rsidRPr="00D1318A" w:rsidTr="00A916ED">
        <w:tc>
          <w:tcPr>
            <w:tcW w:w="9855" w:type="dxa"/>
            <w:gridSpan w:val="2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1F6AD9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5153B7" w:rsidRPr="00347D40" w:rsidTr="00A916ED">
        <w:trPr>
          <w:trHeight w:val="983"/>
        </w:trPr>
        <w:tc>
          <w:tcPr>
            <w:tcW w:w="959" w:type="dxa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5153B7">
      <w:pPr>
        <w:tabs>
          <w:tab w:val="left" w:pos="4200"/>
        </w:tabs>
        <w:spacing w:line="360" w:lineRule="auto"/>
        <w:ind w:hanging="1"/>
        <w:rPr>
          <w:rFonts w:ascii="GHEA Grapalat" w:hAnsi="GHEA Grapalat"/>
          <w:b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</w:rPr>
        <w:tab/>
      </w:r>
      <w:r w:rsidRPr="00347D40">
        <w:rPr>
          <w:rFonts w:ascii="GHEA Grapalat" w:hAnsi="GHEA Grapalat"/>
          <w:b/>
          <w:sz w:val="24"/>
          <w:szCs w:val="24"/>
        </w:rPr>
        <w:tab/>
      </w:r>
    </w:p>
    <w:p w:rsidR="005153B7" w:rsidRPr="00347D40" w:rsidRDefault="005153B7" w:rsidP="005153B7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Ընտանիքի կարիքների գնահատ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827507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Pr="00831298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8B69F8">
        <w:rPr>
          <w:rFonts w:ascii="GHEA Grapalat" w:hAnsi="GHEA Grapalat"/>
          <w:b/>
          <w:i/>
          <w:lang w:val="en-US"/>
        </w:rPr>
        <w:t>2</w:t>
      </w:r>
    </w:p>
    <w:p w:rsidR="005153B7" w:rsidRPr="00484EFB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:rsidR="005153B7" w:rsidRPr="00484EFB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:rsidR="005153B7" w:rsidRPr="00484EFB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lastRenderedPageBreak/>
        <w:t>..................................................բնակիչ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:rsidR="005153B7" w:rsidRPr="00484EFB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D1318A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10118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D1318A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D1318A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D1318A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D1318A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D1318A" w:rsidTr="00A916E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Սոցիալական անապահով վիճակը հիմնավորող փաստաթղթի պատճեն</w:t>
            </w:r>
            <w:r w:rsidRPr="00510118">
              <w:rPr>
                <w:rFonts w:ascii="GHEA Grapalat" w:eastAsia="Calibri" w:hAnsi="GHEA Grapalat"/>
                <w:lang w:val="hy-AM"/>
              </w:rPr>
              <w:t>ը</w:t>
            </w:r>
            <w:r w:rsidRPr="00484EFB">
              <w:rPr>
                <w:rFonts w:ascii="GHEA Grapalat" w:eastAsia="Calibri" w:hAnsi="GHEA Grapalat"/>
                <w:lang w:val="hy-AM"/>
              </w:rPr>
              <w:t>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5153B7" w:rsidRPr="00484EFB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:rsidR="005153B7" w:rsidRPr="00484EFB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:rsidR="005153B7" w:rsidRPr="00AC5D8F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:rsidR="005153B7" w:rsidRPr="00484EFB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:rsidR="005153B7" w:rsidRPr="00792674" w:rsidRDefault="005153B7" w:rsidP="005153B7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:rsidR="005153B7" w:rsidRPr="005153B7" w:rsidRDefault="005153B7" w:rsidP="005153B7">
      <w:pPr>
        <w:rPr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«____________ ՀԱՄԱՅՆՔՈՒՄ ՍՈՑԻԱԼԱԿԱՆ ԱՋԱԿՑՈՒԹՅԱՆ ՎԵՐԱԲԵՐՅԱԼ ԿԱՄԱՎՈՐ ԽՆԴԻՐՆԵՐԸ ԼՈՒԾԵԼՈՒ ՉԱՓՈՐՈՇԻՉՆԵՐԸ ՍԱՀՄԱՆԵԼՈՒ ՄԱՍԻՆ» ____________ ՀԱՄԱՅՆՔԻ ԱՎԱԳԱՆՈՒ ՈՐՈՇՄԱՆ ՆԱԽԱԳԾԻ ԸՆԴՈՒՆՄԱՆ ԱՆՀՐԱԺԵՇՏՈՒԹՅԱՆ                                                       ՎԵՐԱԲԵՐՅԱԼ</w:t>
      </w: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 xml:space="preserve">______________համայնքի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Միաժամանակ, օրենսդրական կարգավորումների զատ, հարկ է անդրադառնալ նաև համայնքում իրականացվող սոցիալական աջակցության </w:t>
      </w:r>
      <w:r w:rsidRPr="00347D40">
        <w:rPr>
          <w:rFonts w:ascii="GHEA Grapalat" w:hAnsi="GHEA Grapalat"/>
          <w:sz w:val="24"/>
          <w:lang w:val="hy-AM"/>
        </w:rPr>
        <w:lastRenderedPageBreak/>
        <w:t xml:space="preserve">տեղական քաղաքականությանը, կամ որ նույնն է՝ իրավակիրառական պրակտիկային։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անհրաժեշտ փաստաթղթերի կազմը։ 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միայնակ թոշակառու - 2 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Նախագծի Ձև </w:t>
      </w:r>
      <w:r w:rsidRPr="00B879C2">
        <w:rPr>
          <w:rFonts w:ascii="GHEA Grapalat" w:hAnsi="GHEA Grapalat" w:cs="Courier New"/>
          <w:sz w:val="24"/>
          <w:szCs w:val="24"/>
          <w:lang w:val="hy-AM"/>
        </w:rPr>
        <w:t>2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    </w:t>
      </w:r>
    </w:p>
    <w:p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6A3C45"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6A3C45"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6A3C45">
        <w:rPr>
          <w:rFonts w:ascii="GHEA Grapalat" w:hAnsi="GHEA Grapalat"/>
          <w:sz w:val="24"/>
          <w:lang w:val="hy-AM"/>
        </w:rPr>
        <w:t xml:space="preserve">Վարդենիս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 xml:space="preserve">լու չափորոշիչները սահմանելու մասին» </w:t>
      </w:r>
      <w:r w:rsidR="006A3C45">
        <w:rPr>
          <w:rFonts w:ascii="GHEA Grapalat" w:hAnsi="GHEA Grapalat"/>
          <w:sz w:val="24"/>
          <w:lang w:val="hy-AM"/>
        </w:rPr>
        <w:t>Վարդենիս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5153B7" w:rsidRPr="00347D40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6A3C45"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6A3C45"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6A3C45"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6A3C45">
        <w:rPr>
          <w:rFonts w:ascii="GHEA Grapalat" w:hAnsi="GHEA Grapalat"/>
          <w:sz w:val="24"/>
          <w:lang w:val="hy-AM"/>
        </w:rPr>
        <w:t xml:space="preserve">Վարդենիս </w:t>
      </w:r>
      <w:r w:rsidRPr="00347D40">
        <w:rPr>
          <w:rFonts w:ascii="GHEA Grapalat" w:hAnsi="GHEA Grapalat"/>
          <w:sz w:val="24"/>
          <w:lang w:val="hy-AM"/>
        </w:rPr>
        <w:t xml:space="preserve">համայնքում սոցիալական աջակցության վերաբերյալ կամավոր խնդիրները լուծելլու չափորոշիչները սահմանելու մասին» </w:t>
      </w:r>
      <w:r w:rsidR="006A3C45">
        <w:rPr>
          <w:rFonts w:ascii="GHEA Grapalat" w:hAnsi="GHEA Grapalat"/>
          <w:sz w:val="24"/>
          <w:lang w:val="hy-AM"/>
        </w:rPr>
        <w:t>Վարդենիս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6A3C45">
        <w:rPr>
          <w:rFonts w:ascii="GHEA Grapalat" w:hAnsi="GHEA Grapalat" w:cs="Sylfaen"/>
          <w:sz w:val="24"/>
          <w:lang w:val="hy-AM"/>
        </w:rPr>
        <w:t xml:space="preserve"> Վարդենիս </w:t>
      </w:r>
      <w:r w:rsidRPr="00347D40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153B7" w:rsidRPr="00347D40" w:rsidRDefault="006A3C45" w:rsidP="005153B7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sz w:val="24"/>
          <w:lang w:val="hy-AM"/>
        </w:rPr>
        <w:t>ՎԱՐԴԵՆԻՍ</w:t>
      </w:r>
      <w:r w:rsidRPr="00347D40">
        <w:rPr>
          <w:rFonts w:ascii="GHEA Grapalat" w:hAnsi="GHEA Grapalat"/>
          <w:b/>
          <w:sz w:val="24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</w:rPr>
        <w:t>ՀԱՄԱՅՆՔԻ ՂԵԿԱՎԱՐ_____________________</w:t>
      </w:r>
    </w:p>
    <w:p w:rsidR="005153B7" w:rsidRPr="00347D40" w:rsidRDefault="005153B7" w:rsidP="005153B7">
      <w:pPr>
        <w:spacing w:line="360" w:lineRule="auto"/>
        <w:rPr>
          <w:rFonts w:ascii="GHEA Grapalat" w:hAnsi="GHEA Grapalat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024B2" w:rsidRDefault="003024B2"/>
    <w:sectPr w:rsidR="003024B2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B6" w:rsidRDefault="001F60B6">
      <w:pPr>
        <w:spacing w:after="0" w:line="240" w:lineRule="auto"/>
      </w:pPr>
      <w:r>
        <w:separator/>
      </w:r>
    </w:p>
  </w:endnote>
  <w:endnote w:type="continuationSeparator" w:id="0">
    <w:p w:rsidR="001F60B6" w:rsidRDefault="001F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41" w:rsidRDefault="001F60B6">
    <w:pPr>
      <w:pStyle w:val="Footer"/>
      <w:jc w:val="right"/>
    </w:pPr>
  </w:p>
  <w:p w:rsidR="00110341" w:rsidRDefault="001F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B6" w:rsidRDefault="001F60B6">
      <w:pPr>
        <w:spacing w:after="0" w:line="240" w:lineRule="auto"/>
      </w:pPr>
      <w:r>
        <w:separator/>
      </w:r>
    </w:p>
  </w:footnote>
  <w:footnote w:type="continuationSeparator" w:id="0">
    <w:p w:rsidR="001F60B6" w:rsidRDefault="001F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B48AE"/>
    <w:rsid w:val="001F60B6"/>
    <w:rsid w:val="003024B2"/>
    <w:rsid w:val="005153B7"/>
    <w:rsid w:val="006A3C45"/>
    <w:rsid w:val="00853078"/>
    <w:rsid w:val="00D1318A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B074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3777</Words>
  <Characters>21535</Characters>
  <Application>Microsoft Office Word</Application>
  <DocSecurity>0</DocSecurity>
  <Lines>179</Lines>
  <Paragraphs>50</Paragraphs>
  <ScaleCrop>false</ScaleCrop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6</cp:revision>
  <dcterms:created xsi:type="dcterms:W3CDTF">2021-07-05T12:40:00Z</dcterms:created>
  <dcterms:modified xsi:type="dcterms:W3CDTF">2022-04-18T08:42:00Z</dcterms:modified>
</cp:coreProperties>
</file>